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60CE54" w14:textId="60C48D90" w:rsidR="000E0E1A" w:rsidRPr="00467DC3" w:rsidRDefault="000E0E1A" w:rsidP="000E0E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101</w:t>
      </w:r>
      <w:r w:rsidRPr="00467DC3">
        <w:rPr>
          <w:b/>
          <w:noProof/>
          <w:sz w:val="24"/>
        </w:rPr>
        <w:t>-</w:t>
      </w:r>
      <w:r>
        <w:rPr>
          <w:b/>
          <w:noProof/>
          <w:sz w:val="24"/>
        </w:rPr>
        <w:t>bis-</w:t>
      </w:r>
      <w:r w:rsidRPr="00467DC3">
        <w:rPr>
          <w:b/>
          <w:noProof/>
          <w:sz w:val="24"/>
        </w:rPr>
        <w:t>e</w:t>
      </w:r>
      <w:r w:rsidRPr="00467DC3">
        <w:rPr>
          <w:b/>
          <w:i/>
          <w:noProof/>
          <w:sz w:val="28"/>
        </w:rPr>
        <w:tab/>
        <w:t>R4-2</w:t>
      </w:r>
      <w:r>
        <w:rPr>
          <w:b/>
          <w:i/>
          <w:noProof/>
          <w:sz w:val="28"/>
        </w:rPr>
        <w:t>20</w:t>
      </w:r>
      <w:r w:rsidR="00216A01">
        <w:rPr>
          <w:b/>
          <w:i/>
          <w:noProof/>
          <w:sz w:val="28"/>
        </w:rPr>
        <w:t>1318</w:t>
      </w:r>
    </w:p>
    <w:p w14:paraId="34D87376" w14:textId="1E1B8396" w:rsidR="000E0E1A" w:rsidRPr="00467DC3" w:rsidRDefault="000E0E1A" w:rsidP="000E0E1A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>
        <w:rPr>
          <w:sz w:val="24"/>
        </w:rPr>
        <w:t>January 1</w:t>
      </w:r>
      <w:r w:rsidR="00012498">
        <w:rPr>
          <w:sz w:val="24"/>
        </w:rPr>
        <w:t>7</w:t>
      </w:r>
      <w:r>
        <w:rPr>
          <w:sz w:val="24"/>
        </w:rPr>
        <w:t>-25,</w:t>
      </w:r>
      <w:r w:rsidRPr="00467DC3">
        <w:rPr>
          <w:sz w:val="24"/>
        </w:rPr>
        <w:t xml:space="preserve"> 202</w:t>
      </w:r>
      <w:r>
        <w:rPr>
          <w:sz w:val="24"/>
        </w:rPr>
        <w:t>2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7A220B0A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0E0E1A" w:rsidRPr="007C7160">
        <w:rPr>
          <w:lang w:val="en-US"/>
        </w:rPr>
        <w:t xml:space="preserve">NTN: Satellite Access node RF </w:t>
      </w:r>
      <w:r w:rsidR="001969F7">
        <w:rPr>
          <w:lang w:val="en-US"/>
        </w:rPr>
        <w:t>T</w:t>
      </w:r>
      <w:r w:rsidR="000E0E1A" w:rsidRPr="007C7160">
        <w:rPr>
          <w:lang w:val="en-US"/>
        </w:rPr>
        <w:t>x</w:t>
      </w:r>
      <w:r w:rsidR="000E0E1A">
        <w:rPr>
          <w:lang w:val="en-US"/>
        </w:rPr>
        <w:t xml:space="preserve"> conducted</w:t>
      </w:r>
    </w:p>
    <w:p w14:paraId="38171D17" w14:textId="4D1A7984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0E0E1A">
        <w:t>6.13.3.3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7E46289" w14:textId="77777777" w:rsidR="009A5BA7" w:rsidRDefault="009A5BA7" w:rsidP="009A5BA7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NTN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_Ref71297840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>has been approved in RAN#</w:t>
      </w:r>
      <w:r>
        <w:rPr>
          <w:rFonts w:eastAsia="MS Mincho"/>
          <w:lang w:val="en-US" w:eastAsia="ja-JP"/>
        </w:rPr>
        <w:t>88e</w:t>
      </w:r>
      <w:r w:rsidRPr="00C647B4">
        <w:rPr>
          <w:rFonts w:eastAsia="MS Mincho"/>
          <w:lang w:val="en-US" w:eastAsia="ja-JP"/>
        </w:rPr>
        <w:t xml:space="preserve"> meeting to specify requirement</w:t>
      </w:r>
      <w:r>
        <w:rPr>
          <w:rFonts w:eastAsia="MS Mincho"/>
          <w:lang w:val="en-US" w:eastAsia="ja-JP"/>
        </w:rPr>
        <w:t>s</w:t>
      </w:r>
      <w:r w:rsidRPr="00C647B4">
        <w:rPr>
          <w:rFonts w:eastAsia="MS Mincho"/>
          <w:lang w:val="en-US" w:eastAsia="ja-JP"/>
        </w:rPr>
        <w:t xml:space="preserve"> for the support of NTN. </w:t>
      </w:r>
      <w:r>
        <w:rPr>
          <w:rFonts w:eastAsia="MS Mincho"/>
          <w:lang w:val="en-US" w:eastAsia="ja-JP"/>
        </w:rPr>
        <w:t xml:space="preserve">It has </w:t>
      </w:r>
      <w:r w:rsidRPr="006D00A4">
        <w:rPr>
          <w:rFonts w:eastAsia="MS Mincho"/>
          <w:lang w:val="en-US" w:eastAsia="ja-JP"/>
        </w:rPr>
        <w:t xml:space="preserve">been revised in last RAN#94-e meeting </w:t>
      </w:r>
      <w:r w:rsidRPr="006D00A4">
        <w:rPr>
          <w:rFonts w:eastAsia="MS Mincho"/>
          <w:lang w:val="en-US" w:eastAsia="ja-JP"/>
        </w:rPr>
        <w:fldChar w:fldCharType="begin"/>
      </w:r>
      <w:r w:rsidRPr="006D00A4">
        <w:rPr>
          <w:rFonts w:eastAsia="MS Mincho"/>
          <w:lang w:val="en-US" w:eastAsia="ja-JP"/>
        </w:rPr>
        <w:instrText xml:space="preserve"> REF _Ref61295180 \r \h  \* MERGEFORMAT </w:instrText>
      </w:r>
      <w:r w:rsidRPr="006D00A4">
        <w:rPr>
          <w:rFonts w:eastAsia="MS Mincho"/>
          <w:lang w:val="en-US" w:eastAsia="ja-JP"/>
        </w:rPr>
      </w:r>
      <w:r w:rsidRPr="006D00A4">
        <w:rPr>
          <w:rFonts w:eastAsia="MS Mincho"/>
          <w:lang w:val="en-US" w:eastAsia="ja-JP"/>
        </w:rPr>
        <w:fldChar w:fldCharType="separate"/>
      </w:r>
      <w:r w:rsidRPr="006D00A4">
        <w:rPr>
          <w:rFonts w:eastAsia="MS Mincho"/>
          <w:lang w:val="en-US" w:eastAsia="ja-JP"/>
        </w:rPr>
        <w:t>[2]</w:t>
      </w:r>
      <w:r w:rsidRPr="006D00A4">
        <w:rPr>
          <w:rFonts w:eastAsia="MS Mincho"/>
          <w:lang w:val="en-US" w:eastAsia="ja-JP"/>
        </w:rPr>
        <w:fldChar w:fldCharType="end"/>
      </w:r>
      <w:r w:rsidRPr="006D00A4">
        <w:rPr>
          <w:rFonts w:eastAsia="MS Mincho"/>
          <w:lang w:val="en-US" w:eastAsia="ja-JP"/>
        </w:rPr>
        <w:t>.</w:t>
      </w:r>
    </w:p>
    <w:p w14:paraId="3FA5074C" w14:textId="36568EF3" w:rsidR="009A5BA7" w:rsidRDefault="009A5BA7" w:rsidP="009A5BA7">
      <w:pPr>
        <w:shd w:val="clear" w:color="auto" w:fill="FFFFFF"/>
        <w:rPr>
          <w:rFonts w:eastAsia="MS Mincho"/>
          <w:lang w:val="en-US" w:eastAsia="ja-JP"/>
        </w:rPr>
      </w:pPr>
      <w:r w:rsidRPr="009B397B">
        <w:rPr>
          <w:rFonts w:eastAsia="MS Mincho"/>
          <w:lang w:val="en-US" w:eastAsia="ja-JP"/>
        </w:rPr>
        <w:t xml:space="preserve">In last RAN4 meeting, </w:t>
      </w:r>
      <w:r>
        <w:rPr>
          <w:rFonts w:eastAsia="MS Mincho"/>
          <w:lang w:val="en-US" w:eastAsia="ja-JP"/>
        </w:rPr>
        <w:t xml:space="preserve">a Way Forwards related to </w:t>
      </w:r>
      <w:r w:rsidR="002C367E">
        <w:rPr>
          <w:rFonts w:eastAsia="MS Mincho"/>
          <w:lang w:val="en-US" w:eastAsia="ja-JP"/>
        </w:rPr>
        <w:t xml:space="preserve">satellite </w:t>
      </w:r>
      <w:r w:rsidR="0076563F">
        <w:rPr>
          <w:rFonts w:eastAsia="MS Mincho"/>
          <w:lang w:val="en-US" w:eastAsia="ja-JP"/>
        </w:rPr>
        <w:t>access</w:t>
      </w:r>
      <w:r w:rsidR="002C367E">
        <w:rPr>
          <w:rFonts w:eastAsia="MS Mincho"/>
          <w:lang w:val="en-US" w:eastAsia="ja-JP"/>
        </w:rPr>
        <w:t xml:space="preserve"> node </w:t>
      </w:r>
      <w:r>
        <w:rPr>
          <w:rFonts w:eastAsia="MS Mincho"/>
          <w:lang w:val="en-US" w:eastAsia="ja-JP"/>
        </w:rPr>
        <w:t xml:space="preserve">RF </w:t>
      </w:r>
      <w:r w:rsidR="002C367E">
        <w:rPr>
          <w:rFonts w:eastAsia="MS Mincho"/>
          <w:lang w:val="en-US" w:eastAsia="ja-JP"/>
        </w:rPr>
        <w:t>T</w:t>
      </w:r>
      <w:r>
        <w:rPr>
          <w:rFonts w:eastAsia="MS Mincho"/>
          <w:lang w:val="en-US" w:eastAsia="ja-JP"/>
        </w:rPr>
        <w:t>x requirements 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_Ref67507636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[3]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>) was agreed. This contribution is further discussing the reference sensitivity requirement for satellite node.</w:t>
      </w:r>
    </w:p>
    <w:p w14:paraId="3A9AF3AC" w14:textId="2F60CE6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B8D95CA" w14:textId="117A158E" w:rsidR="00DF4587" w:rsidRDefault="00DF4587" w:rsidP="00DF4587">
      <w:pPr>
        <w:pStyle w:val="Heading2"/>
        <w:rPr>
          <w:lang w:eastAsia="zh-CN"/>
        </w:rPr>
      </w:pPr>
      <w:r>
        <w:rPr>
          <w:lang w:eastAsia="zh-CN"/>
        </w:rPr>
        <w:t>Contiguous spectrum operation</w:t>
      </w:r>
    </w:p>
    <w:p w14:paraId="1399A192" w14:textId="68E97381" w:rsidR="00DF4587" w:rsidRDefault="00DF4587" w:rsidP="00DF4587">
      <w:pPr>
        <w:rPr>
          <w:lang w:val="en-GB" w:eastAsia="zh-CN"/>
        </w:rPr>
      </w:pPr>
      <w:r>
        <w:rPr>
          <w:lang w:val="en-GB" w:eastAsia="zh-CN"/>
        </w:rPr>
        <w:t>The frequency range choice for n255 was chosen so that the spectrum is continuous, and this to simplify specification work and reduce the corresponding effort.</w:t>
      </w:r>
    </w:p>
    <w:p w14:paraId="5F011818" w14:textId="17FB5CA9" w:rsidR="00DF4587" w:rsidRDefault="00DF4587" w:rsidP="00DF4587">
      <w:pPr>
        <w:rPr>
          <w:lang w:val="en-GB" w:eastAsia="zh-CN"/>
        </w:rPr>
      </w:pPr>
      <w:r>
        <w:rPr>
          <w:lang w:val="en-GB" w:eastAsia="zh-CN"/>
        </w:rPr>
        <w:t xml:space="preserve">In the scope of Rel-17, our assumption is that only contiguous spectrum operation is supported by </w:t>
      </w:r>
      <w:r w:rsidR="001D436C">
        <w:rPr>
          <w:lang w:val="en-GB" w:eastAsia="zh-CN"/>
        </w:rPr>
        <w:t xml:space="preserve">NTN </w:t>
      </w:r>
      <w:r>
        <w:rPr>
          <w:lang w:val="en-GB" w:eastAsia="zh-CN"/>
        </w:rPr>
        <w:t>satellite access node.</w:t>
      </w:r>
    </w:p>
    <w:p w14:paraId="211E7DAA" w14:textId="104E5479" w:rsidR="00887CB0" w:rsidRPr="00887CB0" w:rsidRDefault="00887CB0" w:rsidP="00DF4587">
      <w:pPr>
        <w:rPr>
          <w:b/>
          <w:bCs/>
          <w:lang w:val="en-GB" w:eastAsia="zh-CN"/>
        </w:rPr>
      </w:pPr>
      <w:r w:rsidRPr="00887CB0">
        <w:rPr>
          <w:b/>
          <w:bCs/>
          <w:lang w:val="en-GB" w:eastAsia="zh-CN"/>
        </w:rPr>
        <w:t xml:space="preserve">Proposal1: Only contiguous spectrum operation will be considered in </w:t>
      </w:r>
      <w:r>
        <w:rPr>
          <w:b/>
          <w:bCs/>
          <w:lang w:val="en-GB" w:eastAsia="zh-CN"/>
        </w:rPr>
        <w:t xml:space="preserve">NTN </w:t>
      </w:r>
      <w:r w:rsidRPr="00887CB0">
        <w:rPr>
          <w:b/>
          <w:bCs/>
          <w:lang w:val="en-GB" w:eastAsia="zh-CN"/>
        </w:rPr>
        <w:t>Rel-17.</w:t>
      </w:r>
    </w:p>
    <w:p w14:paraId="3B71B13A" w14:textId="63980F3D" w:rsidR="00DF4587" w:rsidRDefault="00DF4587" w:rsidP="00DF4587">
      <w:pPr>
        <w:pStyle w:val="Heading2"/>
        <w:rPr>
          <w:lang w:eastAsia="zh-CN"/>
        </w:rPr>
      </w:pPr>
      <w:r>
        <w:rPr>
          <w:lang w:eastAsia="zh-CN"/>
        </w:rPr>
        <w:t>Multi-band</w:t>
      </w:r>
    </w:p>
    <w:p w14:paraId="6BFD9234" w14:textId="5FF49D0C" w:rsidR="00DF4587" w:rsidRDefault="00DF4587" w:rsidP="00DF4587">
      <w:pPr>
        <w:rPr>
          <w:lang w:val="en-GB" w:eastAsia="zh-CN"/>
        </w:rPr>
      </w:pPr>
      <w:r>
        <w:rPr>
          <w:lang w:val="en-GB" w:eastAsia="zh-CN"/>
        </w:rPr>
        <w:t xml:space="preserve">In the scope of Rel-17, our assumption is that multi-band operation is not supported by </w:t>
      </w:r>
      <w:r w:rsidR="001D436C">
        <w:rPr>
          <w:lang w:val="en-GB" w:eastAsia="zh-CN"/>
        </w:rPr>
        <w:t xml:space="preserve">NTN </w:t>
      </w:r>
      <w:r>
        <w:rPr>
          <w:lang w:val="en-GB" w:eastAsia="zh-CN"/>
        </w:rPr>
        <w:t>satellite access node.</w:t>
      </w:r>
    </w:p>
    <w:p w14:paraId="4639CE85" w14:textId="27BAD629" w:rsidR="00887CB0" w:rsidRPr="00887CB0" w:rsidRDefault="00887CB0" w:rsidP="00DF4587">
      <w:pPr>
        <w:rPr>
          <w:b/>
          <w:bCs/>
          <w:lang w:val="en-GB" w:eastAsia="zh-CN"/>
        </w:rPr>
      </w:pPr>
      <w:r w:rsidRPr="00887CB0">
        <w:rPr>
          <w:b/>
          <w:bCs/>
          <w:lang w:val="en-GB" w:eastAsia="zh-CN"/>
        </w:rPr>
        <w:t>Proposal2: Multi-band operation is not considered in NTN Rel-17.</w:t>
      </w:r>
    </w:p>
    <w:p w14:paraId="666B5175" w14:textId="7DC7AD0B" w:rsidR="00520AFE" w:rsidRDefault="00E06DB0" w:rsidP="00E06DB0">
      <w:pPr>
        <w:pStyle w:val="Heading2"/>
        <w:rPr>
          <w:lang w:eastAsia="zh-CN"/>
        </w:rPr>
      </w:pPr>
      <w:r w:rsidRPr="00E06DB0">
        <w:rPr>
          <w:lang w:eastAsia="zh-CN"/>
        </w:rPr>
        <w:t xml:space="preserve">Tx spurious </w:t>
      </w:r>
    </w:p>
    <w:p w14:paraId="720EAB3D" w14:textId="73C6E5FE" w:rsidR="002C367E" w:rsidRDefault="002C367E" w:rsidP="002C367E">
      <w:pPr>
        <w:rPr>
          <w:lang w:val="en-GB" w:eastAsia="zh-CN"/>
        </w:rPr>
      </w:pPr>
      <w:r>
        <w:rPr>
          <w:lang w:val="en-GB" w:eastAsia="zh-CN"/>
        </w:rPr>
        <w:t>It was agreed in last RAN4#101-e meeting to specify satellite access node spurious emission based on ERC 74-01 for space stations, i.e. ITU-R Radio Regulations Annex 3.</w:t>
      </w:r>
    </w:p>
    <w:p w14:paraId="20ABBDC1" w14:textId="71B48614" w:rsidR="00887CB0" w:rsidRPr="00887CB0" w:rsidRDefault="00887CB0" w:rsidP="002C367E">
      <w:pPr>
        <w:rPr>
          <w:b/>
          <w:bCs/>
          <w:lang w:val="en-GB" w:eastAsia="zh-CN"/>
        </w:rPr>
      </w:pPr>
      <w:r w:rsidRPr="00887CB0">
        <w:rPr>
          <w:b/>
          <w:bCs/>
          <w:lang w:val="en-GB" w:eastAsia="zh-CN"/>
        </w:rPr>
        <w:t>Proposal3: Following Tx spurious limits shall be considered for NTN satellite access node:</w:t>
      </w:r>
    </w:p>
    <w:p w14:paraId="30723530" w14:textId="35889019" w:rsidR="002C367E" w:rsidRDefault="002C367E" w:rsidP="002C367E">
      <w:pPr>
        <w:rPr>
          <w:lang w:val="en-GB" w:eastAsia="zh-CN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17"/>
        <w:gridCol w:w="1560"/>
        <w:gridCol w:w="1560"/>
        <w:gridCol w:w="2268"/>
      </w:tblGrid>
      <w:tr w:rsidR="002C367E" w14:paraId="776C8169" w14:textId="77777777" w:rsidTr="00E304EA">
        <w:trPr>
          <w:cantSplit/>
          <w:jc w:val="center"/>
        </w:trPr>
        <w:tc>
          <w:tcPr>
            <w:tcW w:w="3117" w:type="dxa"/>
          </w:tcPr>
          <w:p w14:paraId="279E9643" w14:textId="77777777" w:rsidR="002C367E" w:rsidRDefault="002C367E" w:rsidP="00E304EA">
            <w:pPr>
              <w:pStyle w:val="TAH"/>
            </w:pPr>
            <w:r w:rsidRPr="00F95B02">
              <w:lastRenderedPageBreak/>
              <w:t>Spurious frequency range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9F742B6" w14:textId="77777777" w:rsidR="002C367E" w:rsidRDefault="002C367E" w:rsidP="00E304EA">
            <w:pPr>
              <w:pStyle w:val="TAH"/>
            </w:pPr>
            <w:r w:rsidRPr="00F95B02">
              <w:rPr>
                <w:i/>
              </w:rPr>
              <w:t>Basic limit</w:t>
            </w:r>
          </w:p>
        </w:tc>
        <w:tc>
          <w:tcPr>
            <w:tcW w:w="1560" w:type="dxa"/>
          </w:tcPr>
          <w:p w14:paraId="6DC706B2" w14:textId="77777777" w:rsidR="002C367E" w:rsidRDefault="002C367E" w:rsidP="00E304EA">
            <w:pPr>
              <w:pStyle w:val="TAH"/>
            </w:pPr>
            <w:r w:rsidRPr="00F95B02">
              <w:rPr>
                <w:i/>
              </w:rPr>
              <w:t>Measurement bandwidth</w:t>
            </w:r>
          </w:p>
        </w:tc>
        <w:tc>
          <w:tcPr>
            <w:tcW w:w="2268" w:type="dxa"/>
          </w:tcPr>
          <w:p w14:paraId="0758DEEB" w14:textId="77777777" w:rsidR="002C367E" w:rsidRDefault="002C367E" w:rsidP="00E304EA">
            <w:pPr>
              <w:pStyle w:val="TAH"/>
            </w:pPr>
            <w:r w:rsidRPr="00F95B02">
              <w:t>Notes</w:t>
            </w:r>
          </w:p>
        </w:tc>
      </w:tr>
      <w:tr w:rsidR="002C367E" w14:paraId="7171932B" w14:textId="77777777" w:rsidTr="00E304EA">
        <w:trPr>
          <w:cantSplit/>
          <w:jc w:val="center"/>
        </w:trPr>
        <w:tc>
          <w:tcPr>
            <w:tcW w:w="3117" w:type="dxa"/>
          </w:tcPr>
          <w:p w14:paraId="18AD8126" w14:textId="77777777" w:rsidR="002C367E" w:rsidRDefault="002C367E" w:rsidP="00E304EA">
            <w:pPr>
              <w:pStyle w:val="TAC"/>
            </w:pPr>
            <w:r w:rsidRPr="00F95B02">
              <w:t>9 kHz – 150 kHz</w:t>
            </w:r>
          </w:p>
        </w:tc>
        <w:tc>
          <w:tcPr>
            <w:tcW w:w="1560" w:type="dxa"/>
            <w:tcBorders>
              <w:bottom w:val="nil"/>
            </w:tcBorders>
          </w:tcPr>
          <w:p w14:paraId="534046C6" w14:textId="77777777" w:rsidR="002C367E" w:rsidRDefault="002C367E" w:rsidP="00E304EA">
            <w:pPr>
              <w:pStyle w:val="TAC"/>
            </w:pPr>
          </w:p>
        </w:tc>
        <w:tc>
          <w:tcPr>
            <w:tcW w:w="1560" w:type="dxa"/>
          </w:tcPr>
          <w:p w14:paraId="63E80E11" w14:textId="77777777" w:rsidR="002C367E" w:rsidRDefault="002C367E" w:rsidP="00E304EA">
            <w:pPr>
              <w:pStyle w:val="TAC"/>
            </w:pPr>
            <w:r w:rsidRPr="00F95B02">
              <w:t>1 kHz</w:t>
            </w:r>
          </w:p>
        </w:tc>
        <w:tc>
          <w:tcPr>
            <w:tcW w:w="2268" w:type="dxa"/>
          </w:tcPr>
          <w:p w14:paraId="587090D8" w14:textId="4CC2E50C" w:rsidR="002C367E" w:rsidRDefault="002C367E" w:rsidP="00E304EA">
            <w:pPr>
              <w:pStyle w:val="TAC"/>
            </w:pPr>
            <w:r w:rsidRPr="00F95B02">
              <w:t>Note 1</w:t>
            </w:r>
          </w:p>
        </w:tc>
      </w:tr>
      <w:tr w:rsidR="002C367E" w14:paraId="7D811F84" w14:textId="77777777" w:rsidTr="00E304EA">
        <w:trPr>
          <w:cantSplit/>
          <w:jc w:val="center"/>
        </w:trPr>
        <w:tc>
          <w:tcPr>
            <w:tcW w:w="3117" w:type="dxa"/>
          </w:tcPr>
          <w:p w14:paraId="2D27DD9F" w14:textId="77777777" w:rsidR="002C367E" w:rsidRDefault="002C367E" w:rsidP="00E304EA">
            <w:pPr>
              <w:pStyle w:val="TAC"/>
            </w:pPr>
            <w:r w:rsidRPr="00F95B02">
              <w:t>150 kHz – 30 MHz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D6DE01F" w14:textId="77777777" w:rsidR="002C367E" w:rsidRDefault="002C367E" w:rsidP="00E304EA">
            <w:pPr>
              <w:pStyle w:val="TAC"/>
            </w:pPr>
          </w:p>
        </w:tc>
        <w:tc>
          <w:tcPr>
            <w:tcW w:w="1560" w:type="dxa"/>
          </w:tcPr>
          <w:p w14:paraId="2B3BEA6B" w14:textId="77777777" w:rsidR="002C367E" w:rsidRDefault="002C367E" w:rsidP="00E304EA">
            <w:pPr>
              <w:pStyle w:val="TAC"/>
            </w:pPr>
            <w:r w:rsidRPr="00F95B02">
              <w:t xml:space="preserve">10 kHz </w:t>
            </w:r>
          </w:p>
        </w:tc>
        <w:tc>
          <w:tcPr>
            <w:tcW w:w="2268" w:type="dxa"/>
          </w:tcPr>
          <w:p w14:paraId="349CC6BD" w14:textId="6BD9E848" w:rsidR="002C367E" w:rsidRDefault="002C367E" w:rsidP="00E304EA">
            <w:pPr>
              <w:pStyle w:val="TAC"/>
            </w:pPr>
            <w:r w:rsidRPr="00F95B02">
              <w:t>Note 1</w:t>
            </w:r>
          </w:p>
        </w:tc>
      </w:tr>
      <w:tr w:rsidR="002C367E" w14:paraId="56675070" w14:textId="77777777" w:rsidTr="00E304EA">
        <w:trPr>
          <w:cantSplit/>
          <w:jc w:val="center"/>
        </w:trPr>
        <w:tc>
          <w:tcPr>
            <w:tcW w:w="3117" w:type="dxa"/>
          </w:tcPr>
          <w:p w14:paraId="5DA30981" w14:textId="77777777" w:rsidR="002C367E" w:rsidRDefault="002C367E" w:rsidP="00E304EA">
            <w:pPr>
              <w:pStyle w:val="TAC"/>
            </w:pPr>
            <w:r w:rsidRPr="00F95B02">
              <w:t>30 MHz – 1 GHz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2B0921F" w14:textId="77777777" w:rsidR="002C367E" w:rsidRDefault="002C367E" w:rsidP="00E304EA">
            <w:pPr>
              <w:pStyle w:val="TAC"/>
            </w:pPr>
          </w:p>
        </w:tc>
        <w:tc>
          <w:tcPr>
            <w:tcW w:w="1560" w:type="dxa"/>
          </w:tcPr>
          <w:p w14:paraId="5AE29D8E" w14:textId="77777777" w:rsidR="002C367E" w:rsidRDefault="002C367E" w:rsidP="00E304EA">
            <w:pPr>
              <w:pStyle w:val="TAC"/>
            </w:pPr>
            <w:r w:rsidRPr="00F95B02">
              <w:t>100 kHz</w:t>
            </w:r>
          </w:p>
        </w:tc>
        <w:tc>
          <w:tcPr>
            <w:tcW w:w="2268" w:type="dxa"/>
          </w:tcPr>
          <w:p w14:paraId="42C338D0" w14:textId="77777777" w:rsidR="002C367E" w:rsidRDefault="002C367E" w:rsidP="00E304EA">
            <w:pPr>
              <w:pStyle w:val="TAC"/>
            </w:pPr>
            <w:r w:rsidRPr="00F95B02">
              <w:t>Note 1</w:t>
            </w:r>
          </w:p>
        </w:tc>
      </w:tr>
      <w:tr w:rsidR="002C367E" w14:paraId="798BDA8B" w14:textId="77777777" w:rsidTr="00E304EA">
        <w:trPr>
          <w:cantSplit/>
          <w:jc w:val="center"/>
        </w:trPr>
        <w:tc>
          <w:tcPr>
            <w:tcW w:w="3117" w:type="dxa"/>
          </w:tcPr>
          <w:p w14:paraId="5485C076" w14:textId="77777777" w:rsidR="002C367E" w:rsidRPr="00F95B02" w:rsidRDefault="002C367E" w:rsidP="00E304EA">
            <w:pPr>
              <w:pStyle w:val="TAC"/>
            </w:pPr>
            <w:r w:rsidRPr="00F95B02">
              <w:t>1 GHz   12.75 GHz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14:paraId="2A355EA9" w14:textId="257F112D" w:rsidR="002C367E" w:rsidRDefault="002C367E" w:rsidP="00E304EA">
            <w:pPr>
              <w:pStyle w:val="TAC"/>
            </w:pPr>
            <w:r>
              <w:t>43 + 10 log(P) or 60 dBc</w:t>
            </w:r>
            <w:r w:rsidR="00EA6F3F">
              <w:t>, whichever is less stringent</w:t>
            </w:r>
          </w:p>
        </w:tc>
        <w:tc>
          <w:tcPr>
            <w:tcW w:w="1560" w:type="dxa"/>
          </w:tcPr>
          <w:p w14:paraId="5C7D5388" w14:textId="77777777" w:rsidR="002C367E" w:rsidRDefault="002C367E" w:rsidP="00E304EA">
            <w:pPr>
              <w:pStyle w:val="TAC"/>
            </w:pPr>
            <w:r w:rsidRPr="00F95B02">
              <w:t>1 MHz</w:t>
            </w:r>
          </w:p>
        </w:tc>
        <w:tc>
          <w:tcPr>
            <w:tcW w:w="2268" w:type="dxa"/>
          </w:tcPr>
          <w:p w14:paraId="4EFA75F3" w14:textId="77777777" w:rsidR="002C367E" w:rsidRDefault="002C367E" w:rsidP="00E304EA">
            <w:pPr>
              <w:pStyle w:val="TAC"/>
            </w:pPr>
            <w:r w:rsidRPr="00F95B02">
              <w:t>Note 1, Note 2</w:t>
            </w:r>
          </w:p>
        </w:tc>
      </w:tr>
      <w:tr w:rsidR="002C367E" w14:paraId="03263919" w14:textId="77777777" w:rsidTr="00E304EA">
        <w:trPr>
          <w:cantSplit/>
          <w:jc w:val="center"/>
        </w:trPr>
        <w:tc>
          <w:tcPr>
            <w:tcW w:w="3117" w:type="dxa"/>
          </w:tcPr>
          <w:p w14:paraId="054BFC96" w14:textId="77777777" w:rsidR="002C367E" w:rsidRPr="00F95B02" w:rsidRDefault="002C367E" w:rsidP="00E304EA">
            <w:pPr>
              <w:pStyle w:val="TAC"/>
            </w:pPr>
            <w:r w:rsidRPr="00F95B02">
              <w:t>12.75 GHz – 5</w:t>
            </w:r>
            <w:r w:rsidRPr="00F95B02">
              <w:rPr>
                <w:vertAlign w:val="superscript"/>
              </w:rPr>
              <w:t>th</w:t>
            </w:r>
            <w:r w:rsidRPr="00F95B02">
              <w:t xml:space="preserve"> harmonic of the upper frequency edge of the DL </w:t>
            </w:r>
            <w:r w:rsidRPr="00F95B02">
              <w:rPr>
                <w:i/>
              </w:rPr>
              <w:t>operating band</w:t>
            </w:r>
            <w:r w:rsidRPr="00F95B02">
              <w:t xml:space="preserve"> in GHz</w:t>
            </w:r>
          </w:p>
        </w:tc>
        <w:tc>
          <w:tcPr>
            <w:tcW w:w="1560" w:type="dxa"/>
            <w:tcBorders>
              <w:top w:val="nil"/>
            </w:tcBorders>
          </w:tcPr>
          <w:p w14:paraId="4F25C428" w14:textId="77777777" w:rsidR="002C367E" w:rsidRDefault="002C367E" w:rsidP="00E304EA">
            <w:pPr>
              <w:pStyle w:val="TAC"/>
            </w:pPr>
          </w:p>
        </w:tc>
        <w:tc>
          <w:tcPr>
            <w:tcW w:w="1560" w:type="dxa"/>
          </w:tcPr>
          <w:p w14:paraId="76E31F2D" w14:textId="77777777" w:rsidR="002C367E" w:rsidRDefault="002C367E" w:rsidP="00E304EA">
            <w:pPr>
              <w:pStyle w:val="TAC"/>
            </w:pPr>
            <w:r w:rsidRPr="00F95B02">
              <w:t>1 MHz</w:t>
            </w:r>
          </w:p>
        </w:tc>
        <w:tc>
          <w:tcPr>
            <w:tcW w:w="2268" w:type="dxa"/>
          </w:tcPr>
          <w:p w14:paraId="022FE9BA" w14:textId="77777777" w:rsidR="002C367E" w:rsidRDefault="002C367E" w:rsidP="00E304EA">
            <w:pPr>
              <w:pStyle w:val="TAC"/>
            </w:pPr>
            <w:r w:rsidRPr="00F95B02">
              <w:t>Note 1, Note 2, Note 3</w:t>
            </w:r>
          </w:p>
        </w:tc>
      </w:tr>
      <w:tr w:rsidR="002C367E" w14:paraId="2A5A2367" w14:textId="77777777" w:rsidTr="00E304EA">
        <w:trPr>
          <w:cantSplit/>
          <w:jc w:val="center"/>
        </w:trPr>
        <w:tc>
          <w:tcPr>
            <w:tcW w:w="8505" w:type="dxa"/>
            <w:gridSpan w:val="4"/>
          </w:tcPr>
          <w:p w14:paraId="01E94DC6" w14:textId="77777777" w:rsidR="002C367E" w:rsidRPr="00F95B02" w:rsidRDefault="002C367E" w:rsidP="00E304EA">
            <w:pPr>
              <w:pStyle w:val="TAN"/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>Measurement bandwidth</w:t>
            </w:r>
            <w:r w:rsidRPr="00F95B02">
              <w:t>s as in ITU-R SM.329 [2], s4.1.</w:t>
            </w:r>
          </w:p>
          <w:p w14:paraId="6E594DC3" w14:textId="77777777" w:rsidR="002C367E" w:rsidRPr="00F95B02" w:rsidRDefault="002C367E" w:rsidP="00E304EA">
            <w:pPr>
              <w:pStyle w:val="TAN"/>
            </w:pPr>
            <w:r w:rsidRPr="00F95B02">
              <w:t>NOTE 2:</w:t>
            </w:r>
            <w:r w:rsidRPr="00F95B02">
              <w:tab/>
              <w:t>Upper frequency as in ITU-R SM.329 [2], s2.5 table 1.</w:t>
            </w:r>
          </w:p>
          <w:p w14:paraId="37D61115" w14:textId="1C827A24" w:rsidR="002C367E" w:rsidRPr="00F95B02" w:rsidRDefault="002C367E" w:rsidP="00580DB0">
            <w:pPr>
              <w:pStyle w:val="TAN"/>
            </w:pPr>
            <w:r w:rsidRPr="00F95B02">
              <w:t>NOTE 3:</w:t>
            </w:r>
            <w:r w:rsidRPr="00F95B02">
              <w:tab/>
              <w:t>This spurious frequency range applies</w:t>
            </w:r>
            <w:r w:rsidRPr="00F95B02" w:rsidDel="00005173">
              <w:t xml:space="preserve"> </w:t>
            </w:r>
            <w:r w:rsidRPr="00F95B02">
              <w:t xml:space="preserve">only for </w:t>
            </w:r>
            <w:r w:rsidRPr="00F95B02">
              <w:rPr>
                <w:i/>
              </w:rPr>
              <w:t>operating bands</w:t>
            </w:r>
            <w:r w:rsidRPr="00F95B02">
              <w:t xml:space="preserve"> for which the 5</w:t>
            </w:r>
            <w:r w:rsidRPr="00F95B02">
              <w:rPr>
                <w:vertAlign w:val="superscript"/>
              </w:rPr>
              <w:t>th</w:t>
            </w:r>
            <w:r w:rsidRPr="00F95B02">
              <w:t xml:space="preserve"> harmonic of the upper frequency edge of the DL </w:t>
            </w:r>
            <w:r w:rsidRPr="00F95B02">
              <w:rPr>
                <w:i/>
              </w:rPr>
              <w:t>operating band</w:t>
            </w:r>
            <w:r w:rsidRPr="00F95B02">
              <w:t xml:space="preserve"> is reaching beyond 12.75 GHz.</w:t>
            </w:r>
          </w:p>
        </w:tc>
      </w:tr>
    </w:tbl>
    <w:p w14:paraId="7C9A4399" w14:textId="15FE7D07" w:rsidR="002C367E" w:rsidRDefault="002C367E" w:rsidP="002C367E">
      <w:pPr>
        <w:rPr>
          <w:lang w:val="en-GB" w:eastAsia="zh-CN"/>
        </w:rPr>
      </w:pPr>
    </w:p>
    <w:p w14:paraId="5F0F37B4" w14:textId="144F61BB" w:rsidR="008F5167" w:rsidRDefault="008F5167" w:rsidP="008F5167">
      <w:pPr>
        <w:autoSpaceDE w:val="0"/>
        <w:autoSpaceDN w:val="0"/>
        <w:adjustRightInd w:val="0"/>
        <w:spacing w:after="0" w:line="240" w:lineRule="auto"/>
        <w:rPr>
          <w:lang w:val="en-GB" w:eastAsia="zh-CN"/>
        </w:rPr>
      </w:pPr>
      <w:r>
        <w:rPr>
          <w:lang w:val="en-GB" w:eastAsia="zh-CN"/>
        </w:rPr>
        <w:t xml:space="preserve">Where P is the mean power in watts </w:t>
      </w:r>
      <w:r w:rsidRPr="008F5167">
        <w:rPr>
          <w:lang w:val="en-GB" w:eastAsia="zh-CN"/>
        </w:rPr>
        <w:t xml:space="preserve">supplied to the antenna transmission line </w:t>
      </w:r>
      <w:r>
        <w:rPr>
          <w:lang w:val="en-GB" w:eastAsia="zh-CN"/>
        </w:rPr>
        <w:t xml:space="preserve"> (</w:t>
      </w:r>
      <w:r w:rsidRPr="008F5167">
        <w:rPr>
          <w:lang w:val="en-GB" w:eastAsia="zh-CN"/>
        </w:rPr>
        <w:t>average power supplied to the antenna</w:t>
      </w:r>
      <w:r>
        <w:rPr>
          <w:lang w:val="en-GB" w:eastAsia="zh-CN"/>
        </w:rPr>
        <w:t xml:space="preserve"> </w:t>
      </w:r>
      <w:r w:rsidRPr="008F5167">
        <w:rPr>
          <w:lang w:val="en-GB" w:eastAsia="zh-CN"/>
        </w:rPr>
        <w:t>transmission line by a transmitter during an interval of time sufficiently long compared with the</w:t>
      </w:r>
      <w:r>
        <w:rPr>
          <w:lang w:val="en-GB" w:eastAsia="zh-CN"/>
        </w:rPr>
        <w:t xml:space="preserve"> </w:t>
      </w:r>
      <w:r w:rsidRPr="008F5167">
        <w:rPr>
          <w:lang w:val="en-GB" w:eastAsia="zh-CN"/>
        </w:rPr>
        <w:t>lowest frequency encountered in the modulation taken under normal operating conditions</w:t>
      </w:r>
      <w:r>
        <w:rPr>
          <w:lang w:val="en-GB" w:eastAsia="zh-CN"/>
        </w:rPr>
        <w:t>)</w:t>
      </w:r>
      <w:r w:rsidRPr="008F5167">
        <w:rPr>
          <w:lang w:val="en-GB" w:eastAsia="zh-CN"/>
        </w:rPr>
        <w:t>. When burst</w:t>
      </w:r>
      <w:r>
        <w:rPr>
          <w:lang w:val="en-GB" w:eastAsia="zh-CN"/>
        </w:rPr>
        <w:t xml:space="preserve"> </w:t>
      </w:r>
      <w:r w:rsidRPr="008F5167">
        <w:rPr>
          <w:lang w:val="en-GB" w:eastAsia="zh-CN"/>
        </w:rPr>
        <w:t>transmission is used, the mean power P and the mean power of any spurious domain emissions are measured</w:t>
      </w:r>
      <w:r>
        <w:rPr>
          <w:lang w:val="en-GB" w:eastAsia="zh-CN"/>
        </w:rPr>
        <w:t xml:space="preserve"> </w:t>
      </w:r>
      <w:r w:rsidRPr="008F5167">
        <w:rPr>
          <w:lang w:val="en-GB" w:eastAsia="zh-CN"/>
        </w:rPr>
        <w:t>using power averaging over the burst duration.</w:t>
      </w:r>
    </w:p>
    <w:p w14:paraId="4465126F" w14:textId="0AFFA90E" w:rsidR="00225B9E" w:rsidRDefault="00225B9E" w:rsidP="008F5167">
      <w:pPr>
        <w:autoSpaceDE w:val="0"/>
        <w:autoSpaceDN w:val="0"/>
        <w:adjustRightInd w:val="0"/>
        <w:spacing w:after="0" w:line="240" w:lineRule="auto"/>
        <w:rPr>
          <w:lang w:val="en-GB" w:eastAsia="zh-CN"/>
        </w:rPr>
      </w:pPr>
    </w:p>
    <w:p w14:paraId="0D0533E3" w14:textId="1C6BA722" w:rsidR="00F41BA7" w:rsidRPr="002C367E" w:rsidRDefault="00F41BA7" w:rsidP="008F5167">
      <w:pPr>
        <w:autoSpaceDE w:val="0"/>
        <w:autoSpaceDN w:val="0"/>
        <w:adjustRightInd w:val="0"/>
        <w:spacing w:after="0" w:line="240" w:lineRule="auto"/>
        <w:rPr>
          <w:lang w:val="en-GB" w:eastAsia="zh-CN"/>
        </w:rPr>
      </w:pPr>
      <w:r>
        <w:rPr>
          <w:lang w:val="en-GB" w:eastAsia="zh-CN"/>
        </w:rPr>
        <w:t>Note that the above is extract</w:t>
      </w:r>
      <w:r w:rsidR="00E156B8">
        <w:rPr>
          <w:lang w:val="en-GB" w:eastAsia="zh-CN"/>
        </w:rPr>
        <w:t>ed</w:t>
      </w:r>
      <w:r>
        <w:rPr>
          <w:lang w:val="en-GB" w:eastAsia="zh-CN"/>
        </w:rPr>
        <w:t xml:space="preserve"> from the ITU RR and should be adapted to 3GPP RAN4 wording.</w:t>
      </w:r>
    </w:p>
    <w:p w14:paraId="22897766" w14:textId="5B9314A5" w:rsidR="002C367E" w:rsidRDefault="002C367E" w:rsidP="002C367E">
      <w:pPr>
        <w:pStyle w:val="Heading2"/>
        <w:rPr>
          <w:lang w:eastAsia="zh-CN"/>
        </w:rPr>
      </w:pPr>
      <w:r>
        <w:rPr>
          <w:lang w:eastAsia="zh-CN"/>
        </w:rPr>
        <w:t>ACLR</w:t>
      </w:r>
    </w:p>
    <w:p w14:paraId="348BE14C" w14:textId="4C456051" w:rsidR="00E304F2" w:rsidRDefault="00E304F2" w:rsidP="00E304F2">
      <w:pPr>
        <w:rPr>
          <w:lang w:val="en-GB" w:eastAsia="zh-CN"/>
        </w:rPr>
      </w:pPr>
      <w:r>
        <w:rPr>
          <w:lang w:val="en-GB" w:eastAsia="zh-CN"/>
        </w:rPr>
        <w:t>Based on our simulation results</w:t>
      </w:r>
      <w:r w:rsidR="000526EA">
        <w:rPr>
          <w:lang w:val="en-GB" w:eastAsia="zh-CN"/>
        </w:rPr>
        <w:t xml:space="preserve"> (</w:t>
      </w:r>
      <w:r w:rsidR="00887CB0">
        <w:rPr>
          <w:lang w:val="en-GB" w:eastAsia="zh-CN"/>
        </w:rPr>
        <w:fldChar w:fldCharType="begin"/>
      </w:r>
      <w:r w:rsidR="00887CB0">
        <w:rPr>
          <w:lang w:val="en-GB" w:eastAsia="zh-CN"/>
        </w:rPr>
        <w:instrText xml:space="preserve"> REF _Ref92199571 \r \h </w:instrText>
      </w:r>
      <w:r w:rsidR="00887CB0">
        <w:rPr>
          <w:lang w:val="en-GB" w:eastAsia="zh-CN"/>
        </w:rPr>
      </w:r>
      <w:r w:rsidR="00887CB0">
        <w:rPr>
          <w:lang w:val="en-GB" w:eastAsia="zh-CN"/>
        </w:rPr>
        <w:fldChar w:fldCharType="separate"/>
      </w:r>
      <w:r w:rsidR="00887CB0">
        <w:rPr>
          <w:lang w:val="en-GB" w:eastAsia="zh-CN"/>
        </w:rPr>
        <w:t>[4]</w:t>
      </w:r>
      <w:r w:rsidR="00887CB0">
        <w:rPr>
          <w:lang w:val="en-GB" w:eastAsia="zh-CN"/>
        </w:rPr>
        <w:fldChar w:fldCharType="end"/>
      </w:r>
      <w:r w:rsidR="000526EA">
        <w:rPr>
          <w:lang w:val="en-GB" w:eastAsia="zh-CN"/>
        </w:rPr>
        <w:t>)</w:t>
      </w:r>
      <w:r>
        <w:rPr>
          <w:lang w:val="en-GB" w:eastAsia="zh-CN"/>
        </w:rPr>
        <w:t xml:space="preserve">, we propose to specify satellite </w:t>
      </w:r>
      <w:r w:rsidR="0076563F">
        <w:rPr>
          <w:lang w:val="en-GB" w:eastAsia="zh-CN"/>
        </w:rPr>
        <w:t>access</w:t>
      </w:r>
      <w:r>
        <w:rPr>
          <w:lang w:val="en-GB" w:eastAsia="zh-CN"/>
        </w:rPr>
        <w:t xml:space="preserve"> node limit with </w:t>
      </w:r>
      <w:r w:rsidR="000526EA">
        <w:rPr>
          <w:lang w:val="en-GB" w:eastAsia="zh-CN"/>
        </w:rPr>
        <w:t>value 25</w:t>
      </w:r>
      <w:r w:rsidR="00887CB0">
        <w:rPr>
          <w:lang w:val="en-GB" w:eastAsia="zh-CN"/>
        </w:rPr>
        <w:t>dB</w:t>
      </w:r>
      <w:r>
        <w:rPr>
          <w:lang w:val="en-GB" w:eastAsia="zh-CN"/>
        </w:rPr>
        <w:t>.</w:t>
      </w:r>
    </w:p>
    <w:p w14:paraId="2EEF12D3" w14:textId="7F644653" w:rsidR="00887CB0" w:rsidRPr="00887CB0" w:rsidRDefault="00887CB0" w:rsidP="00E304F2">
      <w:pPr>
        <w:rPr>
          <w:b/>
          <w:bCs/>
          <w:lang w:val="en-GB" w:eastAsia="zh-CN"/>
        </w:rPr>
      </w:pPr>
      <w:r w:rsidRPr="00887CB0">
        <w:rPr>
          <w:b/>
          <w:bCs/>
          <w:lang w:val="en-GB" w:eastAsia="zh-CN"/>
        </w:rPr>
        <w:t xml:space="preserve">Proposal4: </w:t>
      </w:r>
      <w:r>
        <w:rPr>
          <w:b/>
          <w:bCs/>
          <w:lang w:val="en-GB" w:eastAsia="zh-CN"/>
        </w:rPr>
        <w:t>Based on our simulation results, s</w:t>
      </w:r>
      <w:r w:rsidRPr="00887CB0">
        <w:rPr>
          <w:b/>
          <w:bCs/>
          <w:lang w:val="en-GB" w:eastAsia="zh-CN"/>
        </w:rPr>
        <w:t>pecify satellite access node ACLR with 25dB value.</w:t>
      </w:r>
    </w:p>
    <w:p w14:paraId="3D801E0F" w14:textId="081AE272" w:rsidR="002C367E" w:rsidRPr="002C367E" w:rsidRDefault="002C367E" w:rsidP="002C367E">
      <w:pPr>
        <w:pStyle w:val="Heading2"/>
        <w:rPr>
          <w:lang w:eastAsia="zh-CN"/>
        </w:rPr>
      </w:pPr>
      <w:r>
        <w:rPr>
          <w:lang w:eastAsia="zh-CN"/>
        </w:rPr>
        <w:t>OBUE</w:t>
      </w:r>
    </w:p>
    <w:p w14:paraId="2B99701D" w14:textId="7D74B00A" w:rsidR="00601F6A" w:rsidRDefault="00E304F2" w:rsidP="00E304F2">
      <w:pPr>
        <w:rPr>
          <w:lang w:val="en-GB" w:eastAsia="zh-CN"/>
        </w:rPr>
      </w:pPr>
      <w:r>
        <w:rPr>
          <w:lang w:val="en-GB" w:eastAsia="zh-CN"/>
        </w:rPr>
        <w:t xml:space="preserve">Based on </w:t>
      </w:r>
      <w:r w:rsidR="00F7683D">
        <w:rPr>
          <w:lang w:val="en-GB" w:eastAsia="zh-CN"/>
        </w:rPr>
        <w:t>proposal4</w:t>
      </w:r>
      <w:r>
        <w:rPr>
          <w:lang w:val="en-GB" w:eastAsia="zh-CN"/>
        </w:rPr>
        <w:t>, we propose to specify NTN satellite access node OBUE re-using TN BS MSR BC1 OBUE or TN BS OBUE</w:t>
      </w:r>
      <w:r w:rsidR="008D5C7D">
        <w:rPr>
          <w:lang w:val="en-GB" w:eastAsia="zh-CN"/>
        </w:rPr>
        <w:t xml:space="preserve">, some scaling would be needed to align with </w:t>
      </w:r>
      <w:r w:rsidR="00224200">
        <w:rPr>
          <w:lang w:val="en-GB" w:eastAsia="zh-CN"/>
        </w:rPr>
        <w:t xml:space="preserve">the proposed </w:t>
      </w:r>
      <w:r w:rsidR="008D5C7D">
        <w:rPr>
          <w:lang w:val="en-GB" w:eastAsia="zh-CN"/>
        </w:rPr>
        <w:t>ACLR</w:t>
      </w:r>
      <w:r>
        <w:rPr>
          <w:lang w:val="en-GB" w:eastAsia="zh-CN"/>
        </w:rPr>
        <w:t xml:space="preserve">. In the following we are assuming satellite access node will only support contiguous spectrum operation </w:t>
      </w:r>
      <w:r w:rsidR="00F7683D">
        <w:rPr>
          <w:lang w:val="en-GB" w:eastAsia="zh-CN"/>
        </w:rPr>
        <w:t xml:space="preserve">(proposal1) </w:t>
      </w:r>
      <w:r>
        <w:rPr>
          <w:lang w:val="en-GB" w:eastAsia="zh-CN"/>
        </w:rPr>
        <w:t xml:space="preserve">and multi-band </w:t>
      </w:r>
      <w:r w:rsidR="00F7683D">
        <w:rPr>
          <w:lang w:val="en-GB" w:eastAsia="zh-CN"/>
        </w:rPr>
        <w:t xml:space="preserve">(proposal2) </w:t>
      </w:r>
      <w:r>
        <w:rPr>
          <w:lang w:val="en-GB" w:eastAsia="zh-CN"/>
        </w:rPr>
        <w:t>won’t be supported.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E304F2" w:rsidRPr="00F95B02" w14:paraId="2A814FC1" w14:textId="77777777" w:rsidTr="00E304EA">
        <w:trPr>
          <w:cantSplit/>
          <w:jc w:val="center"/>
        </w:trPr>
        <w:tc>
          <w:tcPr>
            <w:tcW w:w="1953" w:type="dxa"/>
          </w:tcPr>
          <w:p w14:paraId="01B943B5" w14:textId="77777777" w:rsidR="00E304F2" w:rsidRPr="00F95B02" w:rsidRDefault="00E304F2" w:rsidP="00E304EA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 xml:space="preserve">Frequency offset of measurement filter </w:t>
            </w:r>
            <w:r w:rsidRPr="00F95B02">
              <w:rPr>
                <w:rFonts w:cs="v5.0.0"/>
              </w:rPr>
              <w:noBreakHyphen/>
              <w:t xml:space="preserve">3dB point,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3B6718B2" w14:textId="77777777" w:rsidR="00E304F2" w:rsidRPr="00F95B02" w:rsidRDefault="00E304F2" w:rsidP="00E304EA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7D2B495E" w14:textId="508C7695" w:rsidR="00E304F2" w:rsidRPr="00F95B02" w:rsidRDefault="00E304F2" w:rsidP="00E304EA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  <w:i/>
                <w:lang w:eastAsia="zh-CN"/>
              </w:rPr>
              <w:t>Basic limits</w:t>
            </w:r>
            <w:r w:rsidRPr="00F95B02" w:rsidDel="00B004F1">
              <w:rPr>
                <w:rFonts w:cs="v5.0.0"/>
              </w:rPr>
              <w:t xml:space="preserve"> </w:t>
            </w:r>
          </w:p>
        </w:tc>
        <w:tc>
          <w:tcPr>
            <w:tcW w:w="1430" w:type="dxa"/>
          </w:tcPr>
          <w:p w14:paraId="00AA90CA" w14:textId="77777777" w:rsidR="00E304F2" w:rsidRPr="00F95B02" w:rsidRDefault="00E304F2" w:rsidP="00E304EA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  <w:i/>
              </w:rPr>
              <w:t>Measurement bandwidth</w:t>
            </w:r>
          </w:p>
        </w:tc>
      </w:tr>
      <w:tr w:rsidR="00E304F2" w:rsidRPr="00F95B02" w14:paraId="003B5025" w14:textId="77777777" w:rsidTr="00E304EA">
        <w:trPr>
          <w:cantSplit/>
          <w:jc w:val="center"/>
        </w:trPr>
        <w:tc>
          <w:tcPr>
            <w:tcW w:w="1953" w:type="dxa"/>
          </w:tcPr>
          <w:p w14:paraId="3DDD65B3" w14:textId="77777777" w:rsidR="00E304F2" w:rsidRPr="00F95B02" w:rsidRDefault="00E304F2" w:rsidP="00E304EA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 </w:t>
            </w:r>
            <w:r w:rsidRPr="00F95B02">
              <w:t xml:space="preserve">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7193470C" w14:textId="77777777" w:rsidR="00E304F2" w:rsidRPr="00F95B02" w:rsidRDefault="00E304F2" w:rsidP="00E304EA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0.05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3A1996BD" w14:textId="77777777" w:rsidR="00E304F2" w:rsidRPr="00F95B02" w:rsidRDefault="00E304F2" w:rsidP="00E304EA">
            <w:pPr>
              <w:pStyle w:val="TAC"/>
            </w:pPr>
            <w:r w:rsidRPr="00F95B02">
              <w:rPr>
                <w:noProof/>
                <w:position w:val="-30"/>
                <w:lang w:val="en-US" w:eastAsia="ko-KR"/>
              </w:rPr>
              <w:drawing>
                <wp:inline distT="0" distB="0" distL="0" distR="0" wp14:anchorId="394C4724" wp14:editId="3E52087E">
                  <wp:extent cx="1809750" cy="374650"/>
                  <wp:effectExtent l="0" t="0" r="0" b="0"/>
                  <wp:docPr id="1710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37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</w:tcPr>
          <w:p w14:paraId="02B8A269" w14:textId="77777777" w:rsidR="00E304F2" w:rsidRPr="00F95B02" w:rsidRDefault="00E304F2" w:rsidP="00E304EA">
            <w:pPr>
              <w:pStyle w:val="TAC"/>
            </w:pPr>
            <w:r w:rsidRPr="00F95B02">
              <w:t xml:space="preserve">100 kHz </w:t>
            </w:r>
          </w:p>
        </w:tc>
      </w:tr>
      <w:tr w:rsidR="00E304F2" w:rsidRPr="00F95B02" w14:paraId="4FC47FB5" w14:textId="77777777" w:rsidTr="00E304EA">
        <w:trPr>
          <w:cantSplit/>
          <w:jc w:val="center"/>
        </w:trPr>
        <w:tc>
          <w:tcPr>
            <w:tcW w:w="1953" w:type="dxa"/>
          </w:tcPr>
          <w:p w14:paraId="7E7E3F2E" w14:textId="77777777" w:rsidR="00E304F2" w:rsidRPr="00F95B02" w:rsidRDefault="00E304F2" w:rsidP="00E304EA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5 </w:t>
            </w:r>
            <w:r w:rsidRPr="00F95B02">
              <w:t xml:space="preserve">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 &lt;</w:t>
            </w:r>
          </w:p>
          <w:p w14:paraId="4C4AD133" w14:textId="77777777" w:rsidR="00E304F2" w:rsidRPr="00F95B02" w:rsidRDefault="00E304F2" w:rsidP="00E304EA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min(10 MHz, </w:t>
            </w:r>
            <w:r w:rsidRPr="00F95B02">
              <w:sym w:font="Symbol" w:char="F044"/>
            </w:r>
            <w:r w:rsidRPr="00F95B02">
              <w:t>f</w:t>
            </w:r>
            <w:r w:rsidRPr="00F95B02">
              <w:rPr>
                <w:vertAlign w:val="subscript"/>
              </w:rPr>
              <w:t>max</w:t>
            </w:r>
            <w:r w:rsidRPr="00F95B02">
              <w:rPr>
                <w:rFonts w:cs="v5.0.0"/>
              </w:rPr>
              <w:t>)</w:t>
            </w:r>
          </w:p>
        </w:tc>
        <w:tc>
          <w:tcPr>
            <w:tcW w:w="2976" w:type="dxa"/>
          </w:tcPr>
          <w:p w14:paraId="6D48672B" w14:textId="77777777" w:rsidR="00E304F2" w:rsidRPr="00F95B02" w:rsidRDefault="00E304F2" w:rsidP="00E304EA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5.05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</w:t>
            </w:r>
          </w:p>
          <w:p w14:paraId="0DAACE11" w14:textId="77777777" w:rsidR="00E304F2" w:rsidRPr="00F95B02" w:rsidRDefault="00E304F2" w:rsidP="00E304EA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min(10.05 MHz, f_offset</w:t>
            </w:r>
            <w:r w:rsidRPr="00F95B02">
              <w:rPr>
                <w:rFonts w:cs="v5.0.0"/>
                <w:vertAlign w:val="subscript"/>
              </w:rPr>
              <w:t>max</w:t>
            </w:r>
            <w:r w:rsidRPr="00F95B02">
              <w:rPr>
                <w:rFonts w:cs="v5.0.0"/>
              </w:rPr>
              <w:t>)</w:t>
            </w:r>
          </w:p>
        </w:tc>
        <w:tc>
          <w:tcPr>
            <w:tcW w:w="3455" w:type="dxa"/>
          </w:tcPr>
          <w:p w14:paraId="6CB015F3" w14:textId="77777777" w:rsidR="00E304F2" w:rsidRPr="00F95B02" w:rsidRDefault="00E304F2" w:rsidP="00E304EA">
            <w:pPr>
              <w:pStyle w:val="TAC"/>
            </w:pPr>
            <w:r w:rsidRPr="00F95B02">
              <w:t>-14 dBm</w:t>
            </w:r>
          </w:p>
        </w:tc>
        <w:tc>
          <w:tcPr>
            <w:tcW w:w="1430" w:type="dxa"/>
          </w:tcPr>
          <w:p w14:paraId="3A46F8D3" w14:textId="77777777" w:rsidR="00E304F2" w:rsidRPr="00F95B02" w:rsidRDefault="00E304F2" w:rsidP="00E304EA">
            <w:pPr>
              <w:pStyle w:val="TAC"/>
            </w:pPr>
            <w:r w:rsidRPr="00F95B02">
              <w:t xml:space="preserve">100 kHz </w:t>
            </w:r>
          </w:p>
        </w:tc>
      </w:tr>
      <w:tr w:rsidR="00E304F2" w:rsidRPr="00F95B02" w14:paraId="6A9BB69C" w14:textId="77777777" w:rsidTr="00E304EA">
        <w:trPr>
          <w:cantSplit/>
          <w:jc w:val="center"/>
        </w:trPr>
        <w:tc>
          <w:tcPr>
            <w:tcW w:w="1953" w:type="dxa"/>
          </w:tcPr>
          <w:p w14:paraId="4064206A" w14:textId="77777777" w:rsidR="00E304F2" w:rsidRPr="00F95B02" w:rsidRDefault="00E304F2" w:rsidP="00E304EA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 xml:space="preserve">f </w:t>
            </w:r>
            <w:r w:rsidRPr="00F95B02">
              <w:sym w:font="Symbol" w:char="F0A3"/>
            </w:r>
            <w:r w:rsidRPr="00F95B02">
              <w:t xml:space="preserve"> </w:t>
            </w:r>
            <w:r w:rsidRPr="00F95B02">
              <w:sym w:font="Symbol" w:char="F044"/>
            </w:r>
            <w:r w:rsidRPr="00F95B02">
              <w:t>f</w:t>
            </w:r>
            <w:r w:rsidRPr="00F95B02">
              <w:rPr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5C3C5E4B" w14:textId="77777777" w:rsidR="00E304F2" w:rsidRPr="00F95B02" w:rsidRDefault="00E304F2" w:rsidP="00E304EA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10.5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f_offset</w:t>
            </w:r>
            <w:r w:rsidRPr="00F95B02">
              <w:rPr>
                <w:rFonts w:cs="v5.0.0"/>
                <w:vertAlign w:val="subscript"/>
              </w:rPr>
              <w:t>max</w:t>
            </w:r>
            <w:r w:rsidRPr="00F95B02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12FA50A5" w14:textId="77777777" w:rsidR="00E304F2" w:rsidRPr="00F95B02" w:rsidRDefault="00E304F2" w:rsidP="00E304EA">
            <w:pPr>
              <w:pStyle w:val="TAC"/>
            </w:pPr>
            <w:r w:rsidRPr="00F95B02">
              <w:t xml:space="preserve">-15 dBm (Note </w:t>
            </w:r>
            <w:r w:rsidRPr="00F95B02">
              <w:rPr>
                <w:lang w:eastAsia="zh-CN"/>
              </w:rPr>
              <w:t>3</w:t>
            </w:r>
            <w:r w:rsidRPr="00F95B02">
              <w:t>)</w:t>
            </w:r>
          </w:p>
        </w:tc>
        <w:tc>
          <w:tcPr>
            <w:tcW w:w="1430" w:type="dxa"/>
          </w:tcPr>
          <w:p w14:paraId="27F484E9" w14:textId="77777777" w:rsidR="00E304F2" w:rsidRPr="00F95B02" w:rsidRDefault="00E304F2" w:rsidP="00E304EA">
            <w:pPr>
              <w:pStyle w:val="TAC"/>
            </w:pPr>
            <w:r w:rsidRPr="00F95B02">
              <w:t xml:space="preserve">1MHz </w:t>
            </w:r>
          </w:p>
        </w:tc>
      </w:tr>
      <w:tr w:rsidR="00E304F2" w:rsidRPr="00F95B02" w14:paraId="187AC7B6" w14:textId="77777777" w:rsidTr="00E304EA">
        <w:trPr>
          <w:cantSplit/>
          <w:jc w:val="center"/>
        </w:trPr>
        <w:tc>
          <w:tcPr>
            <w:tcW w:w="9814" w:type="dxa"/>
            <w:gridSpan w:val="4"/>
          </w:tcPr>
          <w:p w14:paraId="1F18E0F5" w14:textId="77777777" w:rsidR="00E304F2" w:rsidRPr="00F95B02" w:rsidRDefault="00E304F2" w:rsidP="00E304EA">
            <w:pPr>
              <w:pStyle w:val="TAN"/>
            </w:pPr>
            <w:r w:rsidRPr="00F95B02">
              <w:t>NOTE 3</w:t>
            </w:r>
            <w:r w:rsidRPr="00F95B02">
              <w:rPr>
                <w:lang w:eastAsia="zh-CN"/>
              </w:rPr>
              <w:t>:</w:t>
            </w:r>
            <w:r w:rsidRPr="00F95B02">
              <w:rPr>
                <w:lang w:eastAsia="zh-CN"/>
              </w:rPr>
              <w:tab/>
            </w:r>
            <w:r w:rsidRPr="00F95B02">
              <w:t xml:space="preserve">The requirement is not applicable when </w:t>
            </w:r>
            <w:r w:rsidRPr="00F95B02">
              <w:sym w:font="Symbol" w:char="F044"/>
            </w:r>
            <w:r w:rsidRPr="00F95B02">
              <w:t>f</w:t>
            </w:r>
            <w:r w:rsidRPr="00F95B02">
              <w:rPr>
                <w:vertAlign w:val="subscript"/>
              </w:rPr>
              <w:t>max</w:t>
            </w:r>
            <w:r w:rsidRPr="00F95B02">
              <w:t xml:space="preserve"> &lt; 10 MHz.</w:t>
            </w:r>
          </w:p>
        </w:tc>
      </w:tr>
    </w:tbl>
    <w:p w14:paraId="023A3F1C" w14:textId="77777777" w:rsidR="00E304F2" w:rsidRPr="00E304F2" w:rsidRDefault="00E304F2" w:rsidP="00E304F2">
      <w:pPr>
        <w:rPr>
          <w:lang w:val="en-GB" w:eastAsia="zh-CN"/>
        </w:rPr>
      </w:pPr>
    </w:p>
    <w:p w14:paraId="094B4C66" w14:textId="769CF451" w:rsidR="00DE6E94" w:rsidRPr="009641C0" w:rsidRDefault="00887CB0" w:rsidP="00D30CD6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 xml:space="preserve">Proposal5: Specify satellite </w:t>
      </w:r>
      <w:r w:rsidR="0076563F">
        <w:rPr>
          <w:b/>
          <w:bCs/>
          <w:lang w:val="en-GB" w:eastAsia="zh-CN"/>
        </w:rPr>
        <w:t>access</w:t>
      </w:r>
      <w:r>
        <w:rPr>
          <w:b/>
          <w:bCs/>
          <w:lang w:val="en-GB" w:eastAsia="zh-CN"/>
        </w:rPr>
        <w:t xml:space="preserve"> node OBUE based </w:t>
      </w:r>
      <w:r w:rsidRPr="00887CB0">
        <w:rPr>
          <w:b/>
          <w:bCs/>
          <w:lang w:val="en-GB" w:eastAsia="zh-CN"/>
        </w:rPr>
        <w:t>on TN BS MSR BC1 OBUE / TN BS OBUE.</w:t>
      </w: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A77318D" w14:textId="2A12AF9A" w:rsidR="00EB476E" w:rsidRDefault="00744830" w:rsidP="00EB476E">
      <w:pPr>
        <w:spacing w:after="120"/>
        <w:jc w:val="both"/>
      </w:pPr>
      <w:r w:rsidRPr="00467DC3">
        <w:t>In this contribution,</w:t>
      </w:r>
      <w:r w:rsidR="0021007D">
        <w:t xml:space="preserve"> </w:t>
      </w:r>
      <w:r w:rsidR="00474B54">
        <w:t xml:space="preserve">we </w:t>
      </w:r>
      <w:r w:rsidR="000470EA">
        <w:t xml:space="preserve">further </w:t>
      </w:r>
      <w:r w:rsidR="00DE5229">
        <w:t>discussed</w:t>
      </w:r>
      <w:r w:rsidR="007B66CE">
        <w:t xml:space="preserve"> </w:t>
      </w:r>
      <w:r w:rsidR="009B397B">
        <w:t>the</w:t>
      </w:r>
      <w:r w:rsidR="000110C9">
        <w:t xml:space="preserve"> satellite access node RF Tx requirements. We made the following proposal:</w:t>
      </w:r>
    </w:p>
    <w:p w14:paraId="2C73482C" w14:textId="77777777" w:rsidR="00887CB0" w:rsidRPr="00887CB0" w:rsidRDefault="00887CB0" w:rsidP="00887CB0">
      <w:pPr>
        <w:rPr>
          <w:b/>
          <w:bCs/>
          <w:lang w:val="en-GB" w:eastAsia="zh-CN"/>
        </w:rPr>
      </w:pPr>
      <w:r w:rsidRPr="00887CB0">
        <w:rPr>
          <w:b/>
          <w:bCs/>
          <w:lang w:val="en-GB" w:eastAsia="zh-CN"/>
        </w:rPr>
        <w:t xml:space="preserve">Proposal1: Only contiguous spectrum operation will be considered in </w:t>
      </w:r>
      <w:r>
        <w:rPr>
          <w:b/>
          <w:bCs/>
          <w:lang w:val="en-GB" w:eastAsia="zh-CN"/>
        </w:rPr>
        <w:t xml:space="preserve">NTN </w:t>
      </w:r>
      <w:r w:rsidRPr="00887CB0">
        <w:rPr>
          <w:b/>
          <w:bCs/>
          <w:lang w:val="en-GB" w:eastAsia="zh-CN"/>
        </w:rPr>
        <w:t>Rel-17.</w:t>
      </w:r>
    </w:p>
    <w:p w14:paraId="29E760A4" w14:textId="38DD383E" w:rsidR="00887CB0" w:rsidRPr="00887CB0" w:rsidRDefault="00887CB0" w:rsidP="00887CB0">
      <w:pPr>
        <w:rPr>
          <w:b/>
          <w:bCs/>
          <w:lang w:val="en-GB" w:eastAsia="zh-CN"/>
        </w:rPr>
      </w:pPr>
      <w:r w:rsidRPr="00887CB0">
        <w:rPr>
          <w:b/>
          <w:bCs/>
          <w:lang w:val="en-GB" w:eastAsia="zh-CN"/>
        </w:rPr>
        <w:t>Proposal2: Multi-band operation is not considered in NTN Rel-17.</w:t>
      </w:r>
    </w:p>
    <w:p w14:paraId="1BA78437" w14:textId="77777777" w:rsidR="00887CB0" w:rsidRPr="00887CB0" w:rsidRDefault="00887CB0" w:rsidP="00887CB0">
      <w:pPr>
        <w:rPr>
          <w:b/>
          <w:bCs/>
          <w:lang w:val="en-GB" w:eastAsia="zh-CN"/>
        </w:rPr>
      </w:pPr>
      <w:r w:rsidRPr="00887CB0">
        <w:rPr>
          <w:b/>
          <w:bCs/>
          <w:lang w:val="en-GB" w:eastAsia="zh-CN"/>
        </w:rPr>
        <w:lastRenderedPageBreak/>
        <w:t>Proposal3: Following Tx spurious limits shall be considered for NTN satellite access node:</w:t>
      </w:r>
    </w:p>
    <w:p w14:paraId="0487E71C" w14:textId="77777777" w:rsidR="00887CB0" w:rsidRDefault="00887CB0" w:rsidP="00887CB0">
      <w:pPr>
        <w:rPr>
          <w:lang w:val="en-GB" w:eastAsia="zh-CN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17"/>
        <w:gridCol w:w="1560"/>
        <w:gridCol w:w="1560"/>
        <w:gridCol w:w="2268"/>
      </w:tblGrid>
      <w:tr w:rsidR="00887CB0" w14:paraId="2D43784E" w14:textId="77777777" w:rsidTr="00E304EA">
        <w:trPr>
          <w:cantSplit/>
          <w:jc w:val="center"/>
        </w:trPr>
        <w:tc>
          <w:tcPr>
            <w:tcW w:w="3117" w:type="dxa"/>
          </w:tcPr>
          <w:p w14:paraId="6CB9C854" w14:textId="77777777" w:rsidR="00887CB0" w:rsidRDefault="00887CB0" w:rsidP="00E304EA">
            <w:pPr>
              <w:pStyle w:val="TAH"/>
            </w:pPr>
            <w:r w:rsidRPr="00F95B02">
              <w:t>Spurious frequency range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E473055" w14:textId="77777777" w:rsidR="00887CB0" w:rsidRDefault="00887CB0" w:rsidP="00E304EA">
            <w:pPr>
              <w:pStyle w:val="TAH"/>
            </w:pPr>
            <w:r w:rsidRPr="00F95B02">
              <w:rPr>
                <w:i/>
              </w:rPr>
              <w:t>Basic limit</w:t>
            </w:r>
          </w:p>
        </w:tc>
        <w:tc>
          <w:tcPr>
            <w:tcW w:w="1560" w:type="dxa"/>
          </w:tcPr>
          <w:p w14:paraId="7C16036B" w14:textId="77777777" w:rsidR="00887CB0" w:rsidRDefault="00887CB0" w:rsidP="00E304EA">
            <w:pPr>
              <w:pStyle w:val="TAH"/>
            </w:pPr>
            <w:r w:rsidRPr="00F95B02">
              <w:rPr>
                <w:i/>
              </w:rPr>
              <w:t>Measurement bandwidth</w:t>
            </w:r>
          </w:p>
        </w:tc>
        <w:tc>
          <w:tcPr>
            <w:tcW w:w="2268" w:type="dxa"/>
          </w:tcPr>
          <w:p w14:paraId="738E1834" w14:textId="77777777" w:rsidR="00887CB0" w:rsidRDefault="00887CB0" w:rsidP="00E304EA">
            <w:pPr>
              <w:pStyle w:val="TAH"/>
            </w:pPr>
            <w:r w:rsidRPr="00F95B02">
              <w:t>Notes</w:t>
            </w:r>
          </w:p>
        </w:tc>
      </w:tr>
      <w:tr w:rsidR="00887CB0" w14:paraId="589006EF" w14:textId="77777777" w:rsidTr="00E304EA">
        <w:trPr>
          <w:cantSplit/>
          <w:jc w:val="center"/>
        </w:trPr>
        <w:tc>
          <w:tcPr>
            <w:tcW w:w="3117" w:type="dxa"/>
          </w:tcPr>
          <w:p w14:paraId="106B1417" w14:textId="77777777" w:rsidR="00887CB0" w:rsidRDefault="00887CB0" w:rsidP="00E304EA">
            <w:pPr>
              <w:pStyle w:val="TAC"/>
            </w:pPr>
            <w:r w:rsidRPr="00F95B02">
              <w:t>9 kHz – 150 kHz</w:t>
            </w:r>
          </w:p>
        </w:tc>
        <w:tc>
          <w:tcPr>
            <w:tcW w:w="1560" w:type="dxa"/>
            <w:tcBorders>
              <w:bottom w:val="nil"/>
            </w:tcBorders>
          </w:tcPr>
          <w:p w14:paraId="76EE8254" w14:textId="77777777" w:rsidR="00887CB0" w:rsidRDefault="00887CB0" w:rsidP="00E304EA">
            <w:pPr>
              <w:pStyle w:val="TAC"/>
            </w:pPr>
          </w:p>
        </w:tc>
        <w:tc>
          <w:tcPr>
            <w:tcW w:w="1560" w:type="dxa"/>
          </w:tcPr>
          <w:p w14:paraId="370AD7C3" w14:textId="77777777" w:rsidR="00887CB0" w:rsidRDefault="00887CB0" w:rsidP="00E304EA">
            <w:pPr>
              <w:pStyle w:val="TAC"/>
            </w:pPr>
            <w:r w:rsidRPr="00F95B02">
              <w:t>1 kHz</w:t>
            </w:r>
          </w:p>
        </w:tc>
        <w:tc>
          <w:tcPr>
            <w:tcW w:w="2268" w:type="dxa"/>
          </w:tcPr>
          <w:p w14:paraId="3604286F" w14:textId="2A7045F2" w:rsidR="00887CB0" w:rsidRDefault="00887CB0" w:rsidP="00E304EA">
            <w:pPr>
              <w:pStyle w:val="TAC"/>
            </w:pPr>
            <w:r w:rsidRPr="00F95B02">
              <w:t>Note 1</w:t>
            </w:r>
          </w:p>
        </w:tc>
      </w:tr>
      <w:tr w:rsidR="00887CB0" w14:paraId="1312536E" w14:textId="77777777" w:rsidTr="00E304EA">
        <w:trPr>
          <w:cantSplit/>
          <w:jc w:val="center"/>
        </w:trPr>
        <w:tc>
          <w:tcPr>
            <w:tcW w:w="3117" w:type="dxa"/>
          </w:tcPr>
          <w:p w14:paraId="2866EC25" w14:textId="77777777" w:rsidR="00887CB0" w:rsidRDefault="00887CB0" w:rsidP="00E304EA">
            <w:pPr>
              <w:pStyle w:val="TAC"/>
            </w:pPr>
            <w:r w:rsidRPr="00F95B02">
              <w:t>150 kHz – 30 MHz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0F7E21CF" w14:textId="77777777" w:rsidR="00887CB0" w:rsidRDefault="00887CB0" w:rsidP="00E304EA">
            <w:pPr>
              <w:pStyle w:val="TAC"/>
            </w:pPr>
          </w:p>
        </w:tc>
        <w:tc>
          <w:tcPr>
            <w:tcW w:w="1560" w:type="dxa"/>
          </w:tcPr>
          <w:p w14:paraId="74E3B7EB" w14:textId="77777777" w:rsidR="00887CB0" w:rsidRDefault="00887CB0" w:rsidP="00E304EA">
            <w:pPr>
              <w:pStyle w:val="TAC"/>
            </w:pPr>
            <w:r w:rsidRPr="00F95B02">
              <w:t xml:space="preserve">10 kHz </w:t>
            </w:r>
          </w:p>
        </w:tc>
        <w:tc>
          <w:tcPr>
            <w:tcW w:w="2268" w:type="dxa"/>
          </w:tcPr>
          <w:p w14:paraId="5F13BBA3" w14:textId="1F0C0032" w:rsidR="00887CB0" w:rsidRDefault="00887CB0" w:rsidP="00E304EA">
            <w:pPr>
              <w:pStyle w:val="TAC"/>
            </w:pPr>
            <w:r w:rsidRPr="00F95B02">
              <w:t>Note 1</w:t>
            </w:r>
          </w:p>
        </w:tc>
      </w:tr>
      <w:tr w:rsidR="00887CB0" w14:paraId="0D04BB4B" w14:textId="77777777" w:rsidTr="00E304EA">
        <w:trPr>
          <w:cantSplit/>
          <w:jc w:val="center"/>
        </w:trPr>
        <w:tc>
          <w:tcPr>
            <w:tcW w:w="3117" w:type="dxa"/>
          </w:tcPr>
          <w:p w14:paraId="41175610" w14:textId="77777777" w:rsidR="00887CB0" w:rsidRDefault="00887CB0" w:rsidP="00E304EA">
            <w:pPr>
              <w:pStyle w:val="TAC"/>
            </w:pPr>
            <w:r w:rsidRPr="00F95B02">
              <w:t>30 MHz – 1 GHz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374D7902" w14:textId="77777777" w:rsidR="00887CB0" w:rsidRDefault="00887CB0" w:rsidP="00E304EA">
            <w:pPr>
              <w:pStyle w:val="TAC"/>
            </w:pPr>
          </w:p>
        </w:tc>
        <w:tc>
          <w:tcPr>
            <w:tcW w:w="1560" w:type="dxa"/>
          </w:tcPr>
          <w:p w14:paraId="3228095C" w14:textId="77777777" w:rsidR="00887CB0" w:rsidRDefault="00887CB0" w:rsidP="00E304EA">
            <w:pPr>
              <w:pStyle w:val="TAC"/>
            </w:pPr>
            <w:r w:rsidRPr="00F95B02">
              <w:t>100 kHz</w:t>
            </w:r>
          </w:p>
        </w:tc>
        <w:tc>
          <w:tcPr>
            <w:tcW w:w="2268" w:type="dxa"/>
          </w:tcPr>
          <w:p w14:paraId="44FBDAC6" w14:textId="77777777" w:rsidR="00887CB0" w:rsidRDefault="00887CB0" w:rsidP="00E304EA">
            <w:pPr>
              <w:pStyle w:val="TAC"/>
            </w:pPr>
            <w:r w:rsidRPr="00F95B02">
              <w:t>Note 1</w:t>
            </w:r>
          </w:p>
        </w:tc>
      </w:tr>
      <w:tr w:rsidR="00887CB0" w14:paraId="195B0AFD" w14:textId="77777777" w:rsidTr="00E304EA">
        <w:trPr>
          <w:cantSplit/>
          <w:jc w:val="center"/>
        </w:trPr>
        <w:tc>
          <w:tcPr>
            <w:tcW w:w="3117" w:type="dxa"/>
          </w:tcPr>
          <w:p w14:paraId="0991EC2A" w14:textId="77777777" w:rsidR="00887CB0" w:rsidRPr="00F95B02" w:rsidRDefault="00887CB0" w:rsidP="00E304EA">
            <w:pPr>
              <w:pStyle w:val="TAC"/>
            </w:pPr>
            <w:r w:rsidRPr="00F95B02">
              <w:t>1 GHz   12.75 GHz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14:paraId="3E1DB869" w14:textId="77777777" w:rsidR="00887CB0" w:rsidRDefault="00887CB0" w:rsidP="00E304EA">
            <w:pPr>
              <w:pStyle w:val="TAC"/>
            </w:pPr>
            <w:r>
              <w:t>43 + 10 log(P) or 60 dBc, whichever is less stringent</w:t>
            </w:r>
          </w:p>
        </w:tc>
        <w:tc>
          <w:tcPr>
            <w:tcW w:w="1560" w:type="dxa"/>
          </w:tcPr>
          <w:p w14:paraId="153873FB" w14:textId="77777777" w:rsidR="00887CB0" w:rsidRDefault="00887CB0" w:rsidP="00E304EA">
            <w:pPr>
              <w:pStyle w:val="TAC"/>
            </w:pPr>
            <w:r w:rsidRPr="00F95B02">
              <w:t>1 MHz</w:t>
            </w:r>
          </w:p>
        </w:tc>
        <w:tc>
          <w:tcPr>
            <w:tcW w:w="2268" w:type="dxa"/>
          </w:tcPr>
          <w:p w14:paraId="31C623E0" w14:textId="77777777" w:rsidR="00887CB0" w:rsidRDefault="00887CB0" w:rsidP="00E304EA">
            <w:pPr>
              <w:pStyle w:val="TAC"/>
            </w:pPr>
            <w:r w:rsidRPr="00F95B02">
              <w:t>Note 1, Note 2</w:t>
            </w:r>
          </w:p>
        </w:tc>
      </w:tr>
      <w:tr w:rsidR="00887CB0" w14:paraId="506800ED" w14:textId="77777777" w:rsidTr="00E304EA">
        <w:trPr>
          <w:cantSplit/>
          <w:jc w:val="center"/>
        </w:trPr>
        <w:tc>
          <w:tcPr>
            <w:tcW w:w="3117" w:type="dxa"/>
          </w:tcPr>
          <w:p w14:paraId="54C151BE" w14:textId="77777777" w:rsidR="00887CB0" w:rsidRPr="00F95B02" w:rsidRDefault="00887CB0" w:rsidP="00E304EA">
            <w:pPr>
              <w:pStyle w:val="TAC"/>
            </w:pPr>
            <w:r w:rsidRPr="00F95B02">
              <w:t>12.75 GHz – 5</w:t>
            </w:r>
            <w:r w:rsidRPr="00F95B02">
              <w:rPr>
                <w:vertAlign w:val="superscript"/>
              </w:rPr>
              <w:t>th</w:t>
            </w:r>
            <w:r w:rsidRPr="00F95B02">
              <w:t xml:space="preserve"> harmonic of the upper frequency edge of the DL </w:t>
            </w:r>
            <w:r w:rsidRPr="00F95B02">
              <w:rPr>
                <w:i/>
              </w:rPr>
              <w:t>operating band</w:t>
            </w:r>
            <w:r w:rsidRPr="00F95B02">
              <w:t xml:space="preserve"> in GHz</w:t>
            </w:r>
          </w:p>
        </w:tc>
        <w:tc>
          <w:tcPr>
            <w:tcW w:w="1560" w:type="dxa"/>
            <w:tcBorders>
              <w:top w:val="nil"/>
            </w:tcBorders>
          </w:tcPr>
          <w:p w14:paraId="1769CAF4" w14:textId="77777777" w:rsidR="00887CB0" w:rsidRDefault="00887CB0" w:rsidP="00E304EA">
            <w:pPr>
              <w:pStyle w:val="TAC"/>
            </w:pPr>
          </w:p>
        </w:tc>
        <w:tc>
          <w:tcPr>
            <w:tcW w:w="1560" w:type="dxa"/>
          </w:tcPr>
          <w:p w14:paraId="509BBFD1" w14:textId="77777777" w:rsidR="00887CB0" w:rsidRDefault="00887CB0" w:rsidP="00E304EA">
            <w:pPr>
              <w:pStyle w:val="TAC"/>
            </w:pPr>
            <w:r w:rsidRPr="00F95B02">
              <w:t>1 MHz</w:t>
            </w:r>
          </w:p>
        </w:tc>
        <w:tc>
          <w:tcPr>
            <w:tcW w:w="2268" w:type="dxa"/>
          </w:tcPr>
          <w:p w14:paraId="021A9237" w14:textId="77777777" w:rsidR="00887CB0" w:rsidRDefault="00887CB0" w:rsidP="00E304EA">
            <w:pPr>
              <w:pStyle w:val="TAC"/>
            </w:pPr>
            <w:r w:rsidRPr="00F95B02">
              <w:t>Note 1, Note 2, Note 3</w:t>
            </w:r>
          </w:p>
        </w:tc>
      </w:tr>
      <w:tr w:rsidR="00887CB0" w14:paraId="627CEEBD" w14:textId="77777777" w:rsidTr="00E304EA">
        <w:trPr>
          <w:cantSplit/>
          <w:jc w:val="center"/>
        </w:trPr>
        <w:tc>
          <w:tcPr>
            <w:tcW w:w="8505" w:type="dxa"/>
            <w:gridSpan w:val="4"/>
          </w:tcPr>
          <w:p w14:paraId="40F85FBD" w14:textId="77777777" w:rsidR="00887CB0" w:rsidRPr="00F95B02" w:rsidRDefault="00887CB0" w:rsidP="00E304EA">
            <w:pPr>
              <w:pStyle w:val="TAN"/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>Measurement bandwidth</w:t>
            </w:r>
            <w:r w:rsidRPr="00F95B02">
              <w:t>s as in ITU-R SM.329 [2], s4.1.</w:t>
            </w:r>
          </w:p>
          <w:p w14:paraId="137DA5C3" w14:textId="77777777" w:rsidR="00887CB0" w:rsidRPr="00F95B02" w:rsidRDefault="00887CB0" w:rsidP="00E304EA">
            <w:pPr>
              <w:pStyle w:val="TAN"/>
            </w:pPr>
            <w:r w:rsidRPr="00F95B02">
              <w:t>NOTE 2:</w:t>
            </w:r>
            <w:r w:rsidRPr="00F95B02">
              <w:tab/>
              <w:t>Upper frequency as in ITU-R SM.329 [2], s2.5 table 1.</w:t>
            </w:r>
          </w:p>
          <w:p w14:paraId="5ED31296" w14:textId="2CA708DE" w:rsidR="00887CB0" w:rsidRPr="00F95B02" w:rsidRDefault="00887CB0" w:rsidP="00B26132">
            <w:pPr>
              <w:pStyle w:val="TAN"/>
            </w:pPr>
            <w:r w:rsidRPr="00F95B02">
              <w:t>NOTE 3:</w:t>
            </w:r>
            <w:r w:rsidRPr="00F95B02">
              <w:tab/>
              <w:t>This spurious frequency range applies</w:t>
            </w:r>
            <w:r w:rsidRPr="00F95B02" w:rsidDel="00005173">
              <w:t xml:space="preserve"> </w:t>
            </w:r>
            <w:r w:rsidRPr="00F95B02">
              <w:t xml:space="preserve">only for </w:t>
            </w:r>
            <w:r w:rsidRPr="00F95B02">
              <w:rPr>
                <w:i/>
              </w:rPr>
              <w:t>operating bands</w:t>
            </w:r>
            <w:r w:rsidRPr="00F95B02">
              <w:t xml:space="preserve"> for which the 5</w:t>
            </w:r>
            <w:r w:rsidRPr="00F95B02">
              <w:rPr>
                <w:vertAlign w:val="superscript"/>
              </w:rPr>
              <w:t>th</w:t>
            </w:r>
            <w:r w:rsidRPr="00F95B02">
              <w:t xml:space="preserve"> harmonic of the upper frequency edge of the DL </w:t>
            </w:r>
            <w:r w:rsidRPr="00F95B02">
              <w:rPr>
                <w:i/>
              </w:rPr>
              <w:t>operating band</w:t>
            </w:r>
            <w:r w:rsidRPr="00F95B02">
              <w:t xml:space="preserve"> is reaching beyond 12.75 GHz.</w:t>
            </w:r>
          </w:p>
        </w:tc>
      </w:tr>
    </w:tbl>
    <w:p w14:paraId="6DDFB83A" w14:textId="77777777" w:rsidR="00887CB0" w:rsidRDefault="00887CB0" w:rsidP="00887CB0">
      <w:pPr>
        <w:rPr>
          <w:lang w:val="en-GB" w:eastAsia="zh-CN"/>
        </w:rPr>
      </w:pPr>
    </w:p>
    <w:p w14:paraId="38AB2D9D" w14:textId="77777777" w:rsidR="00887CB0" w:rsidRDefault="00887CB0" w:rsidP="00887CB0">
      <w:pPr>
        <w:rPr>
          <w:b/>
          <w:bCs/>
          <w:lang w:val="en-GB" w:eastAsia="zh-CN"/>
        </w:rPr>
      </w:pPr>
    </w:p>
    <w:p w14:paraId="7EB4F995" w14:textId="77777777" w:rsidR="00887CB0" w:rsidRPr="00887CB0" w:rsidRDefault="00887CB0" w:rsidP="00887CB0">
      <w:pPr>
        <w:rPr>
          <w:b/>
          <w:bCs/>
          <w:lang w:val="en-GB" w:eastAsia="zh-CN"/>
        </w:rPr>
      </w:pPr>
      <w:r w:rsidRPr="00887CB0">
        <w:rPr>
          <w:b/>
          <w:bCs/>
          <w:lang w:val="en-GB" w:eastAsia="zh-CN"/>
        </w:rPr>
        <w:t xml:space="preserve">Proposal4: </w:t>
      </w:r>
      <w:r>
        <w:rPr>
          <w:b/>
          <w:bCs/>
          <w:lang w:val="en-GB" w:eastAsia="zh-CN"/>
        </w:rPr>
        <w:t>Based on our simulation results, s</w:t>
      </w:r>
      <w:r w:rsidRPr="00887CB0">
        <w:rPr>
          <w:b/>
          <w:bCs/>
          <w:lang w:val="en-GB" w:eastAsia="zh-CN"/>
        </w:rPr>
        <w:t>pecify satellite access node ACLR with 25dB value.</w:t>
      </w:r>
    </w:p>
    <w:p w14:paraId="4D5FF5AD" w14:textId="4829F7A1" w:rsidR="00887CB0" w:rsidRPr="009641C0" w:rsidRDefault="00887CB0" w:rsidP="00887CB0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 xml:space="preserve">Proposal5: Specify satellite </w:t>
      </w:r>
      <w:r w:rsidR="0076563F">
        <w:rPr>
          <w:b/>
          <w:bCs/>
          <w:lang w:val="en-GB" w:eastAsia="zh-CN"/>
        </w:rPr>
        <w:t>access</w:t>
      </w:r>
      <w:r>
        <w:rPr>
          <w:b/>
          <w:bCs/>
          <w:lang w:val="en-GB" w:eastAsia="zh-CN"/>
        </w:rPr>
        <w:t xml:space="preserve"> node OBUE based </w:t>
      </w:r>
      <w:r w:rsidRPr="00887CB0">
        <w:rPr>
          <w:b/>
          <w:bCs/>
          <w:lang w:val="en-GB" w:eastAsia="zh-CN"/>
        </w:rPr>
        <w:t>on TN BS MSR BC1 OBUE / TN BS OBUE.</w:t>
      </w:r>
    </w:p>
    <w:p w14:paraId="19F7AACB" w14:textId="77777777" w:rsidR="00887CB0" w:rsidRDefault="00887CB0" w:rsidP="00EB476E">
      <w:pPr>
        <w:spacing w:after="120"/>
        <w:jc w:val="both"/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E31158D" w14:textId="77777777" w:rsidR="00974B3A" w:rsidRPr="00C647B4" w:rsidRDefault="00974B3A" w:rsidP="00974B3A">
      <w:pPr>
        <w:numPr>
          <w:ilvl w:val="0"/>
          <w:numId w:val="9"/>
        </w:numPr>
        <w:rPr>
          <w:bCs/>
        </w:rPr>
      </w:pPr>
      <w:bookmarkStart w:id="1" w:name="_Ref71297840"/>
      <w:r w:rsidRPr="00C647B4">
        <w:t>RP-20</w:t>
      </w:r>
      <w:r>
        <w:t>1256</w:t>
      </w:r>
      <w:r w:rsidRPr="00C647B4">
        <w:t xml:space="preserve">, </w:t>
      </w:r>
      <w:r w:rsidRPr="00D130F7">
        <w:t>Solutions for NR to support non-terrestrial networks (NTN), Thales</w:t>
      </w:r>
      <w:bookmarkEnd w:id="1"/>
      <w:r w:rsidRPr="00C647B4">
        <w:t xml:space="preserve"> </w:t>
      </w:r>
    </w:p>
    <w:p w14:paraId="33347ACA" w14:textId="547BDD9B" w:rsidR="00C56E50" w:rsidRPr="00C647B4" w:rsidRDefault="00C56E50" w:rsidP="00C56E50">
      <w:pPr>
        <w:numPr>
          <w:ilvl w:val="0"/>
          <w:numId w:val="9"/>
        </w:numPr>
        <w:rPr>
          <w:bCs/>
          <w:lang w:val="en-US"/>
        </w:rPr>
      </w:pPr>
      <w:bookmarkStart w:id="2" w:name="_Ref61295180"/>
      <w:r w:rsidRPr="00C647B4">
        <w:rPr>
          <w:lang w:val="en-US"/>
        </w:rPr>
        <w:t>RP-2</w:t>
      </w:r>
      <w:r w:rsidR="00A55351">
        <w:rPr>
          <w:lang w:val="en-US"/>
        </w:rPr>
        <w:t>1</w:t>
      </w:r>
      <w:r w:rsidR="009A5BA7">
        <w:rPr>
          <w:lang w:val="en-US"/>
        </w:rPr>
        <w:t>3691</w:t>
      </w:r>
      <w:r w:rsidRPr="00C647B4">
        <w:rPr>
          <w:lang w:val="en-US"/>
        </w:rPr>
        <w:t xml:space="preserve">, </w:t>
      </w:r>
      <w:r w:rsidRPr="00D130F7">
        <w:rPr>
          <w:lang w:val="en-US"/>
        </w:rPr>
        <w:t>Solutions for NR to support non-terrestrial networks (NTN), Thales</w:t>
      </w:r>
      <w:bookmarkEnd w:id="2"/>
      <w:r w:rsidRPr="00C647B4">
        <w:rPr>
          <w:lang w:val="en-US"/>
        </w:rPr>
        <w:t xml:space="preserve"> </w:t>
      </w:r>
    </w:p>
    <w:p w14:paraId="0426CE8E" w14:textId="5217EF85" w:rsidR="00FF3216" w:rsidRPr="00FF3216" w:rsidRDefault="001A6F7E" w:rsidP="00FF3216">
      <w:pPr>
        <w:numPr>
          <w:ilvl w:val="0"/>
          <w:numId w:val="9"/>
        </w:numPr>
        <w:rPr>
          <w:lang w:eastAsia="ja-JP"/>
        </w:rPr>
      </w:pPr>
      <w:bookmarkStart w:id="3" w:name="_Ref67507636"/>
      <w:bookmarkStart w:id="4" w:name="_Ref61295265"/>
      <w:r>
        <w:rPr>
          <w:lang w:val="en-GB" w:eastAsia="ja-JP"/>
        </w:rPr>
        <w:t>R4-2</w:t>
      </w:r>
      <w:r w:rsidR="0093068D">
        <w:rPr>
          <w:lang w:val="en-GB" w:eastAsia="ja-JP"/>
        </w:rPr>
        <w:t>1</w:t>
      </w:r>
      <w:r w:rsidR="009A5BA7">
        <w:rPr>
          <w:lang w:val="en-GB" w:eastAsia="ja-JP"/>
        </w:rPr>
        <w:t>20674</w:t>
      </w:r>
      <w:r>
        <w:rPr>
          <w:lang w:val="en-GB" w:eastAsia="ja-JP"/>
        </w:rPr>
        <w:t xml:space="preserve">, </w:t>
      </w:r>
      <w:bookmarkEnd w:id="3"/>
      <w:r w:rsidR="00FF3216" w:rsidRPr="00FF3216">
        <w:rPr>
          <w:bCs/>
          <w:lang w:val="en-CA" w:eastAsia="ja-JP"/>
        </w:rPr>
        <w:t xml:space="preserve">WF on </w:t>
      </w:r>
      <w:r w:rsidR="009A5BA7">
        <w:rPr>
          <w:bCs/>
          <w:lang w:val="en-CA" w:eastAsia="ja-JP"/>
        </w:rPr>
        <w:t>Tx</w:t>
      </w:r>
      <w:r w:rsidR="00FF3216" w:rsidRPr="00FF3216">
        <w:rPr>
          <w:bCs/>
          <w:lang w:val="en-US" w:eastAsia="ja-JP"/>
        </w:rPr>
        <w:t xml:space="preserve"> RF requirements </w:t>
      </w:r>
      <w:r w:rsidR="009A5BA7">
        <w:rPr>
          <w:bCs/>
          <w:lang w:val="en-US" w:eastAsia="ja-JP"/>
        </w:rPr>
        <w:t>for satellite access node</w:t>
      </w:r>
      <w:r w:rsidR="00FF3216">
        <w:rPr>
          <w:bCs/>
          <w:lang w:val="en-US" w:eastAsia="ja-JP"/>
        </w:rPr>
        <w:t>, CATT</w:t>
      </w:r>
    </w:p>
    <w:p w14:paraId="603AB435" w14:textId="25F709E5" w:rsidR="00AF431D" w:rsidRPr="009B397B" w:rsidRDefault="000526EA" w:rsidP="00C56E50">
      <w:pPr>
        <w:numPr>
          <w:ilvl w:val="0"/>
          <w:numId w:val="9"/>
        </w:numPr>
        <w:rPr>
          <w:lang w:val="en-US" w:eastAsia="ja-JP"/>
        </w:rPr>
      </w:pPr>
      <w:bookmarkStart w:id="5" w:name="_Ref92199571"/>
      <w:r w:rsidRPr="00216A01">
        <w:rPr>
          <w:lang w:val="en-US" w:eastAsia="ja-JP"/>
        </w:rPr>
        <w:t>R4-220</w:t>
      </w:r>
      <w:r w:rsidR="00216A01" w:rsidRPr="00216A01">
        <w:rPr>
          <w:lang w:val="en-US" w:eastAsia="ja-JP"/>
        </w:rPr>
        <w:t>1317</w:t>
      </w:r>
      <w:r>
        <w:rPr>
          <w:lang w:val="en-US" w:eastAsia="ja-JP"/>
        </w:rPr>
        <w:t xml:space="preserve">, </w:t>
      </w:r>
      <w:r w:rsidRPr="007C7160">
        <w:rPr>
          <w:lang w:val="en-US"/>
        </w:rPr>
        <w:t>NTN</w:t>
      </w:r>
      <w:r>
        <w:rPr>
          <w:lang w:val="en-US"/>
        </w:rPr>
        <w:t xml:space="preserve"> system simulations – ACLR/ACS, Ericsson</w:t>
      </w:r>
      <w:bookmarkEnd w:id="5"/>
    </w:p>
    <w:bookmarkEnd w:id="4"/>
    <w:p w14:paraId="4BCA6446" w14:textId="77777777" w:rsidR="00AE3571" w:rsidRPr="007A1680" w:rsidRDefault="00AE3571" w:rsidP="0093068D">
      <w:pPr>
        <w:ind w:left="405"/>
        <w:rPr>
          <w:lang w:val="en-US" w:eastAsia="ja-JP"/>
        </w:rPr>
      </w:pPr>
    </w:p>
    <w:sectPr w:rsidR="00AE3571" w:rsidRPr="007A168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DE12AB" w14:textId="77777777" w:rsidR="00744AFE" w:rsidRDefault="00744AFE">
      <w:r>
        <w:separator/>
      </w:r>
    </w:p>
  </w:endnote>
  <w:endnote w:type="continuationSeparator" w:id="0">
    <w:p w14:paraId="3364E568" w14:textId="77777777" w:rsidR="00744AFE" w:rsidRDefault="00744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v5.0.0">
    <w:altName w:val="Times New Roman"/>
    <w:charset w:val="00"/>
    <w:family w:val="roman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CFFE35" w14:textId="77777777" w:rsidR="00744AFE" w:rsidRDefault="00744AFE">
      <w:r>
        <w:separator/>
      </w:r>
    </w:p>
  </w:footnote>
  <w:footnote w:type="continuationSeparator" w:id="0">
    <w:p w14:paraId="22C88093" w14:textId="77777777" w:rsidR="00744AFE" w:rsidRDefault="00744A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00C7510"/>
    <w:multiLevelType w:val="hybridMultilevel"/>
    <w:tmpl w:val="82461C8E"/>
    <w:lvl w:ilvl="0" w:tplc="75BC50F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119A2"/>
    <w:multiLevelType w:val="hybridMultilevel"/>
    <w:tmpl w:val="5DACF994"/>
    <w:lvl w:ilvl="0" w:tplc="EFF64974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6783C81"/>
    <w:multiLevelType w:val="hybridMultilevel"/>
    <w:tmpl w:val="3F0876BA"/>
    <w:lvl w:ilvl="0" w:tplc="E22645C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D2D783C"/>
    <w:multiLevelType w:val="hybridMultilevel"/>
    <w:tmpl w:val="82461C8E"/>
    <w:lvl w:ilvl="0" w:tplc="75BC50F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DD210C"/>
    <w:multiLevelType w:val="hybridMultilevel"/>
    <w:tmpl w:val="C3A8769C"/>
    <w:lvl w:ilvl="0" w:tplc="DC30C1BC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FDD6F8B"/>
    <w:multiLevelType w:val="hybridMultilevel"/>
    <w:tmpl w:val="D4100804"/>
    <w:lvl w:ilvl="0" w:tplc="68C6FD58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8B700F"/>
    <w:multiLevelType w:val="hybridMultilevel"/>
    <w:tmpl w:val="3F0876BA"/>
    <w:lvl w:ilvl="0" w:tplc="E22645C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F46EB7"/>
    <w:multiLevelType w:val="hybridMultilevel"/>
    <w:tmpl w:val="DF22B380"/>
    <w:lvl w:ilvl="0" w:tplc="630663D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0821B6"/>
    <w:multiLevelType w:val="hybridMultilevel"/>
    <w:tmpl w:val="0BB2192A"/>
    <w:lvl w:ilvl="0" w:tplc="27FC65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910563"/>
    <w:multiLevelType w:val="hybridMultilevel"/>
    <w:tmpl w:val="8954F0F8"/>
    <w:lvl w:ilvl="0" w:tplc="23967F9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8" w15:restartNumberingAfterBreak="0">
    <w:nsid w:val="4EAD1712"/>
    <w:multiLevelType w:val="hybridMultilevel"/>
    <w:tmpl w:val="DF22B380"/>
    <w:lvl w:ilvl="0" w:tplc="630663D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8755704"/>
    <w:multiLevelType w:val="hybridMultilevel"/>
    <w:tmpl w:val="11E60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D0821"/>
    <w:multiLevelType w:val="hybridMultilevel"/>
    <w:tmpl w:val="EFC0596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FB3312B"/>
    <w:multiLevelType w:val="hybridMultilevel"/>
    <w:tmpl w:val="65DE7FDE"/>
    <w:lvl w:ilvl="0" w:tplc="1EBEC28E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642DFF"/>
    <w:multiLevelType w:val="hybridMultilevel"/>
    <w:tmpl w:val="AF0CF0DA"/>
    <w:lvl w:ilvl="0" w:tplc="942CE472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9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6" w15:restartNumberingAfterBreak="0">
    <w:nsid w:val="7DAF6400"/>
    <w:multiLevelType w:val="hybridMultilevel"/>
    <w:tmpl w:val="5770CED8"/>
    <w:lvl w:ilvl="0" w:tplc="EFB8161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42"/>
  </w:num>
  <w:num w:numId="4">
    <w:abstractNumId w:val="5"/>
  </w:num>
  <w:num w:numId="5">
    <w:abstractNumId w:val="29"/>
  </w:num>
  <w:num w:numId="6">
    <w:abstractNumId w:val="20"/>
  </w:num>
  <w:num w:numId="7">
    <w:abstractNumId w:val="18"/>
  </w:num>
  <w:num w:numId="8">
    <w:abstractNumId w:val="30"/>
  </w:num>
  <w:num w:numId="9">
    <w:abstractNumId w:val="45"/>
  </w:num>
  <w:num w:numId="10">
    <w:abstractNumId w:val="39"/>
  </w:num>
  <w:num w:numId="11">
    <w:abstractNumId w:val="38"/>
  </w:num>
  <w:num w:numId="12">
    <w:abstractNumId w:val="19"/>
  </w:num>
  <w:num w:numId="13">
    <w:abstractNumId w:val="40"/>
  </w:num>
  <w:num w:numId="14">
    <w:abstractNumId w:val="4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44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31"/>
  </w:num>
  <w:num w:numId="20">
    <w:abstractNumId w:val="6"/>
  </w:num>
  <w:num w:numId="21">
    <w:abstractNumId w:val="27"/>
  </w:num>
  <w:num w:numId="22">
    <w:abstractNumId w:val="18"/>
  </w:num>
  <w:num w:numId="23">
    <w:abstractNumId w:val="8"/>
  </w:num>
  <w:num w:numId="24">
    <w:abstractNumId w:val="12"/>
  </w:num>
  <w:num w:numId="25">
    <w:abstractNumId w:val="13"/>
  </w:num>
  <w:num w:numId="26">
    <w:abstractNumId w:val="36"/>
  </w:num>
  <w:num w:numId="27">
    <w:abstractNumId w:val="9"/>
  </w:num>
  <w:num w:numId="28">
    <w:abstractNumId w:val="14"/>
  </w:num>
  <w:num w:numId="29">
    <w:abstractNumId w:val="22"/>
  </w:num>
  <w:num w:numId="30">
    <w:abstractNumId w:val="3"/>
  </w:num>
  <w:num w:numId="31">
    <w:abstractNumId w:val="25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41"/>
  </w:num>
  <w:num w:numId="34">
    <w:abstractNumId w:val="37"/>
  </w:num>
  <w:num w:numId="35">
    <w:abstractNumId w:val="35"/>
  </w:num>
  <w:num w:numId="36">
    <w:abstractNumId w:val="34"/>
  </w:num>
  <w:num w:numId="37">
    <w:abstractNumId w:val="11"/>
  </w:num>
  <w:num w:numId="38">
    <w:abstractNumId w:val="26"/>
  </w:num>
  <w:num w:numId="39">
    <w:abstractNumId w:val="24"/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</w:num>
  <w:num w:numId="42">
    <w:abstractNumId w:val="46"/>
  </w:num>
  <w:num w:numId="43">
    <w:abstractNumId w:val="10"/>
  </w:num>
  <w:num w:numId="44">
    <w:abstractNumId w:val="7"/>
  </w:num>
  <w:num w:numId="45">
    <w:abstractNumId w:val="23"/>
  </w:num>
  <w:num w:numId="46">
    <w:abstractNumId w:val="1"/>
  </w:num>
  <w:num w:numId="47">
    <w:abstractNumId w:val="21"/>
  </w:num>
  <w:num w:numId="48">
    <w:abstractNumId w:val="28"/>
  </w:num>
  <w:num w:numId="49">
    <w:abstractNumId w:val="33"/>
  </w:num>
  <w:num w:numId="50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0C9"/>
    <w:rsid w:val="00011776"/>
    <w:rsid w:val="00011919"/>
    <w:rsid w:val="00012446"/>
    <w:rsid w:val="00012498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506D1"/>
    <w:rsid w:val="0005124F"/>
    <w:rsid w:val="000512D7"/>
    <w:rsid w:val="000526EA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5A4D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922"/>
    <w:rsid w:val="000D5E49"/>
    <w:rsid w:val="000D687C"/>
    <w:rsid w:val="000D7D92"/>
    <w:rsid w:val="000E01B7"/>
    <w:rsid w:val="000E01EC"/>
    <w:rsid w:val="000E07D0"/>
    <w:rsid w:val="000E0A69"/>
    <w:rsid w:val="000E0DF0"/>
    <w:rsid w:val="000E0E1A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5C61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9F7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36C"/>
    <w:rsid w:val="001D4B76"/>
    <w:rsid w:val="001D54D8"/>
    <w:rsid w:val="001D6A68"/>
    <w:rsid w:val="001D6E8D"/>
    <w:rsid w:val="001D7170"/>
    <w:rsid w:val="001D77EC"/>
    <w:rsid w:val="001E0076"/>
    <w:rsid w:val="001E1589"/>
    <w:rsid w:val="001E1B08"/>
    <w:rsid w:val="001E2964"/>
    <w:rsid w:val="001E2ACC"/>
    <w:rsid w:val="001E3ADC"/>
    <w:rsid w:val="001E46D7"/>
    <w:rsid w:val="001E4726"/>
    <w:rsid w:val="001E4C6D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6A01"/>
    <w:rsid w:val="00217C06"/>
    <w:rsid w:val="00217C45"/>
    <w:rsid w:val="00221620"/>
    <w:rsid w:val="002216F7"/>
    <w:rsid w:val="00222C06"/>
    <w:rsid w:val="00222EA4"/>
    <w:rsid w:val="00223547"/>
    <w:rsid w:val="00224052"/>
    <w:rsid w:val="00224200"/>
    <w:rsid w:val="00224802"/>
    <w:rsid w:val="0022494E"/>
    <w:rsid w:val="00225B9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3752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67E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1757"/>
    <w:rsid w:val="003219F4"/>
    <w:rsid w:val="00321C0C"/>
    <w:rsid w:val="00322088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47BB3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083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3FF8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4FF3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57EA3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0DB0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1F6A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0BC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D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C8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D5C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8C6"/>
    <w:rsid w:val="006B7E14"/>
    <w:rsid w:val="006C073D"/>
    <w:rsid w:val="006C1658"/>
    <w:rsid w:val="006C1B72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E05CA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03D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7FE4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AFE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63F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B4B"/>
    <w:rsid w:val="007B32DE"/>
    <w:rsid w:val="007B3635"/>
    <w:rsid w:val="007B3B8B"/>
    <w:rsid w:val="007B3E7C"/>
    <w:rsid w:val="007B420E"/>
    <w:rsid w:val="007B5E41"/>
    <w:rsid w:val="007B66CE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8EF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7F7927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17C9D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6CE8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4A36"/>
    <w:rsid w:val="008859FE"/>
    <w:rsid w:val="00885D93"/>
    <w:rsid w:val="0088618B"/>
    <w:rsid w:val="00886207"/>
    <w:rsid w:val="00887CB0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5C7D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167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04C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68D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6D56"/>
    <w:rsid w:val="00947768"/>
    <w:rsid w:val="009505B0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0CE0"/>
    <w:rsid w:val="00961767"/>
    <w:rsid w:val="00961D5D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0C6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5BA7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97B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728"/>
    <w:rsid w:val="00A92944"/>
    <w:rsid w:val="00A949DC"/>
    <w:rsid w:val="00A94C5A"/>
    <w:rsid w:val="00A94FFD"/>
    <w:rsid w:val="00A9592F"/>
    <w:rsid w:val="00A96831"/>
    <w:rsid w:val="00A96EB4"/>
    <w:rsid w:val="00A97B1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571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1EBD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132"/>
    <w:rsid w:val="00B267BF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5DB4"/>
    <w:rsid w:val="00BD655C"/>
    <w:rsid w:val="00BD699C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4977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B2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350D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1541"/>
    <w:rsid w:val="00D12042"/>
    <w:rsid w:val="00D12C3E"/>
    <w:rsid w:val="00D12DFA"/>
    <w:rsid w:val="00D12F0F"/>
    <w:rsid w:val="00D14511"/>
    <w:rsid w:val="00D154F1"/>
    <w:rsid w:val="00D15E7C"/>
    <w:rsid w:val="00D16EC3"/>
    <w:rsid w:val="00D175DA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0CD6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7B8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5B9C"/>
    <w:rsid w:val="00D8779B"/>
    <w:rsid w:val="00D87AEB"/>
    <w:rsid w:val="00D87CC2"/>
    <w:rsid w:val="00D90EAE"/>
    <w:rsid w:val="00D923BF"/>
    <w:rsid w:val="00D92470"/>
    <w:rsid w:val="00D94C30"/>
    <w:rsid w:val="00D95EE6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B7492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E6E94"/>
    <w:rsid w:val="00DF05F1"/>
    <w:rsid w:val="00DF0A13"/>
    <w:rsid w:val="00DF1B9B"/>
    <w:rsid w:val="00DF1C5C"/>
    <w:rsid w:val="00DF1F60"/>
    <w:rsid w:val="00DF21BA"/>
    <w:rsid w:val="00DF22E8"/>
    <w:rsid w:val="00DF2C40"/>
    <w:rsid w:val="00DF4587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3E0D"/>
    <w:rsid w:val="00E042A7"/>
    <w:rsid w:val="00E05B61"/>
    <w:rsid w:val="00E06611"/>
    <w:rsid w:val="00E06DB0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56B8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04F2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B0E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1B5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397A"/>
    <w:rsid w:val="00EA431B"/>
    <w:rsid w:val="00EA46FF"/>
    <w:rsid w:val="00EA475B"/>
    <w:rsid w:val="00EA564F"/>
    <w:rsid w:val="00EA60DB"/>
    <w:rsid w:val="00EA650D"/>
    <w:rsid w:val="00EA6A3F"/>
    <w:rsid w:val="00EA6F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403"/>
    <w:rsid w:val="00EC3469"/>
    <w:rsid w:val="00EC3BA4"/>
    <w:rsid w:val="00EC3E8F"/>
    <w:rsid w:val="00EC4748"/>
    <w:rsid w:val="00EC5E4C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4B0"/>
    <w:rsid w:val="00F41BA7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83D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216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2498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124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2498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10283</TotalTime>
  <Pages>3</Pages>
  <Words>864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307</cp:revision>
  <cp:lastPrinted>2001-04-23T09:30:00Z</cp:lastPrinted>
  <dcterms:created xsi:type="dcterms:W3CDTF">2020-10-15T14:48:00Z</dcterms:created>
  <dcterms:modified xsi:type="dcterms:W3CDTF">2022-01-10T13:08:00Z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